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5ECF18" w14:textId="77777777" w:rsidR="000D6F73" w:rsidRPr="00EF7AA0" w:rsidRDefault="00503948" w:rsidP="000D6F73">
      <w:pPr>
        <w:jc w:val="center"/>
        <w:rPr>
          <w:sz w:val="28"/>
          <w:szCs w:val="28"/>
        </w:rPr>
      </w:pPr>
      <w:r>
        <w:rPr>
          <w:noProof/>
          <w:sz w:val="28"/>
          <w:szCs w:val="28"/>
        </w:rPr>
        <mc:AlternateContent>
          <mc:Choice Requires="wps">
            <w:drawing>
              <wp:inline distT="0" distB="0" distL="0" distR="0" wp14:anchorId="5AE3CE27" wp14:editId="70688FA6">
                <wp:extent cx="5867400" cy="1495425"/>
                <wp:effectExtent l="0" t="0" r="19050" b="28575"/>
                <wp:docPr id="1" name="Text Box 1"/>
                <wp:cNvGraphicFramePr/>
                <a:graphic xmlns:a="http://schemas.openxmlformats.org/drawingml/2006/main">
                  <a:graphicData uri="http://schemas.microsoft.com/office/word/2010/wordprocessingShape">
                    <wps:wsp>
                      <wps:cNvSpPr txBox="1"/>
                      <wps:spPr>
                        <a:xfrm>
                          <a:off x="0" y="0"/>
                          <a:ext cx="5867400" cy="1495425"/>
                        </a:xfrm>
                        <a:prstGeom prst="rect">
                          <a:avLst/>
                        </a:prstGeom>
                        <a:solidFill>
                          <a:schemeClr val="tx2">
                            <a:lumMod val="20000"/>
                            <a:lumOff val="80000"/>
                          </a:schemeClr>
                        </a:solidFill>
                        <a:ln w="6350">
                          <a:solidFill>
                            <a:srgbClr val="000000"/>
                          </a:solidFill>
                        </a:ln>
                        <a:effectLst/>
                      </wps:spPr>
                      <wps:style>
                        <a:lnRef idx="0">
                          <a:schemeClr val="accent1"/>
                        </a:lnRef>
                        <a:fillRef idx="0">
                          <a:schemeClr val="accent1"/>
                        </a:fillRef>
                        <a:effectRef idx="0">
                          <a:schemeClr val="accent1"/>
                        </a:effectRef>
                        <a:fontRef idx="minor">
                          <a:schemeClr val="dk1"/>
                        </a:fontRef>
                      </wps:style>
                      <wps:txbx>
                        <w:txbxContent>
                          <w:p w14:paraId="6B2A2D1E" w14:textId="77777777" w:rsidR="005537DD" w:rsidRPr="00F30F9B" w:rsidRDefault="005537DD" w:rsidP="00503948">
                            <w:pPr>
                              <w:jc w:val="center"/>
                              <w:rPr>
                                <w:rFonts w:ascii="Calibri" w:eastAsia="Times New Roman" w:hAnsi="Calibri" w:cs="Calibri"/>
                                <w:b/>
                                <w:sz w:val="16"/>
                                <w:szCs w:val="16"/>
                              </w:rPr>
                            </w:pPr>
                          </w:p>
                          <w:p w14:paraId="4C11CA77" w14:textId="77777777" w:rsidR="005537DD" w:rsidRPr="005A124E" w:rsidRDefault="00B958C4" w:rsidP="00B958C4">
                            <w:pPr>
                              <w:ind w:left="2880" w:firstLine="720"/>
                              <w:rPr>
                                <w:rFonts w:ascii="Calibri" w:eastAsia="Times New Roman" w:hAnsi="Calibri" w:cs="Calibri"/>
                                <w:b/>
                                <w:sz w:val="36"/>
                                <w:szCs w:val="36"/>
                              </w:rPr>
                            </w:pPr>
                            <w:proofErr w:type="spellStart"/>
                            <w:r>
                              <w:rPr>
                                <w:rFonts w:ascii="Calibri" w:eastAsia="Times New Roman" w:hAnsi="Calibri" w:cs="Calibri"/>
                                <w:b/>
                                <w:sz w:val="36"/>
                                <w:szCs w:val="36"/>
                              </w:rPr>
                              <w:t>ADI</w:t>
                            </w:r>
                            <w:proofErr w:type="spellEnd"/>
                            <w:r>
                              <w:rPr>
                                <w:rFonts w:ascii="Calibri" w:eastAsia="Times New Roman" w:hAnsi="Calibri" w:cs="Calibri"/>
                                <w:b/>
                                <w:sz w:val="36"/>
                                <w:szCs w:val="36"/>
                              </w:rPr>
                              <w:t>/</w:t>
                            </w:r>
                            <w:proofErr w:type="spellStart"/>
                            <w:r w:rsidR="005537DD">
                              <w:rPr>
                                <w:rFonts w:ascii="Calibri" w:eastAsia="Times New Roman" w:hAnsi="Calibri" w:cs="Calibri"/>
                                <w:b/>
                                <w:sz w:val="36"/>
                                <w:szCs w:val="36"/>
                              </w:rPr>
                              <w:t>JMRT</w:t>
                            </w:r>
                            <w:proofErr w:type="spellEnd"/>
                          </w:p>
                          <w:p w14:paraId="6191151D" w14:textId="77777777" w:rsidR="00711A43" w:rsidRDefault="00B958C4" w:rsidP="005A124E">
                            <w:pPr>
                              <w:jc w:val="center"/>
                              <w:rPr>
                                <w:rFonts w:ascii="Calibri" w:eastAsia="Times New Roman" w:hAnsi="Calibri" w:cs="Calibri"/>
                                <w:b/>
                                <w:sz w:val="36"/>
                                <w:szCs w:val="36"/>
                              </w:rPr>
                            </w:pPr>
                            <w:r>
                              <w:rPr>
                                <w:rFonts w:ascii="Calibri" w:eastAsia="Times New Roman" w:hAnsi="Calibri" w:cs="Calibri"/>
                                <w:b/>
                                <w:sz w:val="36"/>
                                <w:szCs w:val="36"/>
                              </w:rPr>
                              <w:t xml:space="preserve">Gross Misdemeanor </w:t>
                            </w:r>
                          </w:p>
                          <w:p w14:paraId="15E3EA3B" w14:textId="77777777" w:rsidR="005537DD" w:rsidRDefault="00F45496" w:rsidP="005A124E">
                            <w:pPr>
                              <w:jc w:val="center"/>
                              <w:rPr>
                                <w:rFonts w:ascii="Calibri" w:eastAsia="Times New Roman" w:hAnsi="Calibri" w:cs="Calibri"/>
                                <w:b/>
                                <w:sz w:val="36"/>
                                <w:szCs w:val="36"/>
                              </w:rPr>
                            </w:pPr>
                            <w:r>
                              <w:rPr>
                                <w:rFonts w:ascii="Calibri" w:eastAsia="Times New Roman" w:hAnsi="Calibri" w:cs="Calibri"/>
                                <w:b/>
                                <w:sz w:val="36"/>
                                <w:szCs w:val="36"/>
                              </w:rPr>
                              <w:t>(</w:t>
                            </w:r>
                            <w:proofErr w:type="spellStart"/>
                            <w:r w:rsidR="00B958C4">
                              <w:rPr>
                                <w:rFonts w:ascii="Calibri" w:eastAsia="Times New Roman" w:hAnsi="Calibri" w:cs="Calibri"/>
                                <w:b/>
                                <w:sz w:val="36"/>
                                <w:szCs w:val="36"/>
                              </w:rPr>
                              <w:t>FTA</w:t>
                            </w:r>
                            <w:proofErr w:type="spellEnd"/>
                            <w:r w:rsidR="00B958C4">
                              <w:rPr>
                                <w:rFonts w:ascii="Calibri" w:eastAsia="Times New Roman" w:hAnsi="Calibri" w:cs="Calibri"/>
                                <w:b/>
                                <w:sz w:val="36"/>
                                <w:szCs w:val="36"/>
                              </w:rPr>
                              <w:t xml:space="preserve"> Summons)</w:t>
                            </w:r>
                          </w:p>
                          <w:p w14:paraId="639D941A" w14:textId="60706509" w:rsidR="005537DD" w:rsidRPr="005A124E" w:rsidRDefault="00AC1A21" w:rsidP="005A124E">
                            <w:pPr>
                              <w:jc w:val="center"/>
                              <w:rPr>
                                <w:rFonts w:ascii="Calibri" w:eastAsia="Times New Roman" w:hAnsi="Calibri" w:cs="Calibri"/>
                                <w:sz w:val="36"/>
                                <w:szCs w:val="36"/>
                              </w:rPr>
                            </w:pPr>
                            <w:r>
                              <w:rPr>
                                <w:rFonts w:ascii="Calibri" w:eastAsia="Times New Roman" w:hAnsi="Calibri" w:cs="Calibri"/>
                                <w:b/>
                                <w:sz w:val="36"/>
                                <w:szCs w:val="36"/>
                              </w:rPr>
                              <w:t>Book &amp; Release</w:t>
                            </w:r>
                            <w:r w:rsidR="00E13028">
                              <w:rPr>
                                <w:rFonts w:ascii="Calibri" w:eastAsia="Times New Roman" w:hAnsi="Calibri" w:cs="Calibri"/>
                                <w:b/>
                                <w:sz w:val="36"/>
                                <w:szCs w:val="36"/>
                              </w:rPr>
                              <w:t>/</w:t>
                            </w:r>
                            <w:proofErr w:type="spellStart"/>
                            <w:r w:rsidR="00E13028">
                              <w:rPr>
                                <w:rFonts w:ascii="Calibri" w:eastAsia="Times New Roman" w:hAnsi="Calibri" w:cs="Calibri"/>
                                <w:b/>
                                <w:sz w:val="36"/>
                                <w:szCs w:val="36"/>
                              </w:rPr>
                              <w:t>NBR</w:t>
                            </w:r>
                            <w:proofErr w:type="spellEnd"/>
                            <w:r w:rsidR="00E13028">
                              <w:rPr>
                                <w:rFonts w:ascii="Calibri" w:eastAsia="Times New Roman" w:hAnsi="Calibri" w:cs="Calibri"/>
                                <w:b/>
                                <w:sz w:val="36"/>
                                <w:szCs w:val="36"/>
                              </w:rPr>
                              <w:t xml:space="preserve"> Warrant</w:t>
                            </w:r>
                            <w:r>
                              <w:rPr>
                                <w:rFonts w:ascii="Calibri" w:eastAsia="Times New Roman" w:hAnsi="Calibri" w:cs="Calibri"/>
                                <w:b/>
                                <w:sz w:val="36"/>
                                <w:szCs w:val="36"/>
                              </w:rPr>
                              <w:t xml:space="preserve"> </w:t>
                            </w:r>
                            <w:r w:rsidR="005537DD">
                              <w:rPr>
                                <w:rFonts w:ascii="Calibri" w:eastAsia="Times New Roman" w:hAnsi="Calibri" w:cs="Calibri"/>
                                <w:b/>
                                <w:sz w:val="36"/>
                                <w:szCs w:val="36"/>
                              </w:rPr>
                              <w:t xml:space="preserve">Protocol </w:t>
                            </w:r>
                            <w:r w:rsidR="005537DD">
                              <w:rPr>
                                <w:rFonts w:ascii="Calibri" w:eastAsia="Times New Roman" w:hAnsi="Calibri" w:cs="Calibri"/>
                                <w:b/>
                                <w:sz w:val="36"/>
                                <w:szCs w:val="36"/>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5AE3CE27" id="_x0000_t202" coordsize="21600,21600" o:spt="202" path="m,l,21600r21600,l21600,xe">
                <v:stroke joinstyle="miter"/>
                <v:path gradientshapeok="t" o:connecttype="rect"/>
              </v:shapetype>
              <v:shape id="Text Box 1" o:spid="_x0000_s1026" type="#_x0000_t202" style="width:462pt;height:11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" fillcolor="#c6d9f1 [671]" strokeweight=".5pt">
                <v:textbox>
                  <w:txbxContent>
                    <w:p w14:paraId="6B2A2D1E" w14:textId="77777777" w:rsidR="005537DD" w:rsidRPr="00F30F9B" w:rsidRDefault="005537DD" w:rsidP="00503948">
                      <w:pPr>
                        <w:jc w:val="center"/>
                        <w:rPr>
                          <w:rFonts w:ascii="Calibri" w:eastAsia="Times New Roman" w:hAnsi="Calibri" w:cs="Calibri"/>
                          <w:b/>
                          <w:sz w:val="16"/>
                          <w:szCs w:val="16"/>
                        </w:rPr>
                      </w:pPr>
                    </w:p>
                    <w:p w14:paraId="4C11CA77" w14:textId="77777777" w:rsidR="005537DD" w:rsidRPr="005A124E" w:rsidRDefault="00B958C4" w:rsidP="00B958C4">
                      <w:pPr>
                        <w:ind w:left="2880" w:firstLine="720"/>
                        <w:rPr>
                          <w:rFonts w:ascii="Calibri" w:eastAsia="Times New Roman" w:hAnsi="Calibri" w:cs="Calibri"/>
                          <w:b/>
                          <w:sz w:val="36"/>
                          <w:szCs w:val="36"/>
                        </w:rPr>
                      </w:pPr>
                      <w:proofErr w:type="spellStart"/>
                      <w:r>
                        <w:rPr>
                          <w:rFonts w:ascii="Calibri" w:eastAsia="Times New Roman" w:hAnsi="Calibri" w:cs="Calibri"/>
                          <w:b/>
                          <w:sz w:val="36"/>
                          <w:szCs w:val="36"/>
                        </w:rPr>
                        <w:t>ADI</w:t>
                      </w:r>
                      <w:proofErr w:type="spellEnd"/>
                      <w:r>
                        <w:rPr>
                          <w:rFonts w:ascii="Calibri" w:eastAsia="Times New Roman" w:hAnsi="Calibri" w:cs="Calibri"/>
                          <w:b/>
                          <w:sz w:val="36"/>
                          <w:szCs w:val="36"/>
                        </w:rPr>
                        <w:t>/</w:t>
                      </w:r>
                      <w:proofErr w:type="spellStart"/>
                      <w:r w:rsidR="005537DD">
                        <w:rPr>
                          <w:rFonts w:ascii="Calibri" w:eastAsia="Times New Roman" w:hAnsi="Calibri" w:cs="Calibri"/>
                          <w:b/>
                          <w:sz w:val="36"/>
                          <w:szCs w:val="36"/>
                        </w:rPr>
                        <w:t>JMRT</w:t>
                      </w:r>
                      <w:proofErr w:type="spellEnd"/>
                    </w:p>
                    <w:p w14:paraId="6191151D" w14:textId="77777777" w:rsidR="00711A43" w:rsidRDefault="00B958C4" w:rsidP="005A124E">
                      <w:pPr>
                        <w:jc w:val="center"/>
                        <w:rPr>
                          <w:rFonts w:ascii="Calibri" w:eastAsia="Times New Roman" w:hAnsi="Calibri" w:cs="Calibri"/>
                          <w:b/>
                          <w:sz w:val="36"/>
                          <w:szCs w:val="36"/>
                        </w:rPr>
                      </w:pPr>
                      <w:r>
                        <w:rPr>
                          <w:rFonts w:ascii="Calibri" w:eastAsia="Times New Roman" w:hAnsi="Calibri" w:cs="Calibri"/>
                          <w:b/>
                          <w:sz w:val="36"/>
                          <w:szCs w:val="36"/>
                        </w:rPr>
                        <w:t xml:space="preserve">Gross Misdemeanor </w:t>
                      </w:r>
                    </w:p>
                    <w:p w14:paraId="15E3EA3B" w14:textId="77777777" w:rsidR="005537DD" w:rsidRDefault="00F45496" w:rsidP="005A124E">
                      <w:pPr>
                        <w:jc w:val="center"/>
                        <w:rPr>
                          <w:rFonts w:ascii="Calibri" w:eastAsia="Times New Roman" w:hAnsi="Calibri" w:cs="Calibri"/>
                          <w:b/>
                          <w:sz w:val="36"/>
                          <w:szCs w:val="36"/>
                        </w:rPr>
                      </w:pPr>
                      <w:r>
                        <w:rPr>
                          <w:rFonts w:ascii="Calibri" w:eastAsia="Times New Roman" w:hAnsi="Calibri" w:cs="Calibri"/>
                          <w:b/>
                          <w:sz w:val="36"/>
                          <w:szCs w:val="36"/>
                        </w:rPr>
                        <w:t>(</w:t>
                      </w:r>
                      <w:proofErr w:type="spellStart"/>
                      <w:r w:rsidR="00B958C4">
                        <w:rPr>
                          <w:rFonts w:ascii="Calibri" w:eastAsia="Times New Roman" w:hAnsi="Calibri" w:cs="Calibri"/>
                          <w:b/>
                          <w:sz w:val="36"/>
                          <w:szCs w:val="36"/>
                        </w:rPr>
                        <w:t>FTA</w:t>
                      </w:r>
                      <w:proofErr w:type="spellEnd"/>
                      <w:r w:rsidR="00B958C4">
                        <w:rPr>
                          <w:rFonts w:ascii="Calibri" w:eastAsia="Times New Roman" w:hAnsi="Calibri" w:cs="Calibri"/>
                          <w:b/>
                          <w:sz w:val="36"/>
                          <w:szCs w:val="36"/>
                        </w:rPr>
                        <w:t xml:space="preserve"> Summons)</w:t>
                      </w:r>
                    </w:p>
                    <w:p w14:paraId="639D941A" w14:textId="60706509" w:rsidR="005537DD" w:rsidRPr="005A124E" w:rsidRDefault="00AC1A21" w:rsidP="005A124E">
                      <w:pPr>
                        <w:jc w:val="center"/>
                        <w:rPr>
                          <w:rFonts w:ascii="Calibri" w:eastAsia="Times New Roman" w:hAnsi="Calibri" w:cs="Calibri"/>
                          <w:sz w:val="36"/>
                          <w:szCs w:val="36"/>
                        </w:rPr>
                      </w:pPr>
                      <w:r>
                        <w:rPr>
                          <w:rFonts w:ascii="Calibri" w:eastAsia="Times New Roman" w:hAnsi="Calibri" w:cs="Calibri"/>
                          <w:b/>
                          <w:sz w:val="36"/>
                          <w:szCs w:val="36"/>
                        </w:rPr>
                        <w:t>Book &amp; Release</w:t>
                      </w:r>
                      <w:r w:rsidR="00E13028">
                        <w:rPr>
                          <w:rFonts w:ascii="Calibri" w:eastAsia="Times New Roman" w:hAnsi="Calibri" w:cs="Calibri"/>
                          <w:b/>
                          <w:sz w:val="36"/>
                          <w:szCs w:val="36"/>
                        </w:rPr>
                        <w:t>/</w:t>
                      </w:r>
                      <w:proofErr w:type="spellStart"/>
                      <w:r w:rsidR="00E13028">
                        <w:rPr>
                          <w:rFonts w:ascii="Calibri" w:eastAsia="Times New Roman" w:hAnsi="Calibri" w:cs="Calibri"/>
                          <w:b/>
                          <w:sz w:val="36"/>
                          <w:szCs w:val="36"/>
                        </w:rPr>
                        <w:t>NBR</w:t>
                      </w:r>
                      <w:proofErr w:type="spellEnd"/>
                      <w:r w:rsidR="00E13028">
                        <w:rPr>
                          <w:rFonts w:ascii="Calibri" w:eastAsia="Times New Roman" w:hAnsi="Calibri" w:cs="Calibri"/>
                          <w:b/>
                          <w:sz w:val="36"/>
                          <w:szCs w:val="36"/>
                        </w:rPr>
                        <w:t xml:space="preserve"> Warrant</w:t>
                      </w:r>
                      <w:r>
                        <w:rPr>
                          <w:rFonts w:ascii="Calibri" w:eastAsia="Times New Roman" w:hAnsi="Calibri" w:cs="Calibri"/>
                          <w:b/>
                          <w:sz w:val="36"/>
                          <w:szCs w:val="36"/>
                        </w:rPr>
                        <w:t xml:space="preserve"> </w:t>
                      </w:r>
                      <w:r w:rsidR="005537DD">
                        <w:rPr>
                          <w:rFonts w:ascii="Calibri" w:eastAsia="Times New Roman" w:hAnsi="Calibri" w:cs="Calibri"/>
                          <w:b/>
                          <w:sz w:val="36"/>
                          <w:szCs w:val="36"/>
                        </w:rPr>
                        <w:t xml:space="preserve">Protocol </w:t>
                      </w:r>
                      <w:r w:rsidR="005537DD">
                        <w:rPr>
                          <w:rFonts w:ascii="Calibri" w:eastAsia="Times New Roman" w:hAnsi="Calibri" w:cs="Calibri"/>
                          <w:b/>
                          <w:sz w:val="36"/>
                          <w:szCs w:val="36"/>
                        </w:rPr>
                        <w:br/>
                      </w:r>
                    </w:p>
                  </w:txbxContent>
                </v:textbox>
                <w10:anchorlock/>
              </v:shape>
            </w:pict>
          </mc:Fallback>
        </mc:AlternateContent>
      </w:r>
    </w:p>
    <w:p w14:paraId="393BC913" w14:textId="77777777" w:rsidR="00D405B1" w:rsidRDefault="00D405B1" w:rsidP="000D6F73">
      <w:pPr>
        <w:jc w:val="center"/>
      </w:pPr>
    </w:p>
    <w:p w14:paraId="459DB365" w14:textId="77777777" w:rsidR="00C43175" w:rsidRPr="00C43175" w:rsidRDefault="00C43175" w:rsidP="00C43175">
      <w:pPr>
        <w:ind w:left="2070"/>
        <w:rPr>
          <w:sz w:val="24"/>
          <w:szCs w:val="24"/>
        </w:rPr>
      </w:pPr>
    </w:p>
    <w:p w14:paraId="4DF80D32" w14:textId="77777777" w:rsidR="008B0CFC" w:rsidRDefault="00204BCA" w:rsidP="008B0CFC">
      <w:pPr>
        <w:rPr>
          <w:sz w:val="24"/>
          <w:szCs w:val="24"/>
        </w:rPr>
      </w:pPr>
      <w:r>
        <w:rPr>
          <w:sz w:val="24"/>
          <w:szCs w:val="24"/>
        </w:rPr>
        <w:t>This protocol applies</w:t>
      </w:r>
      <w:r w:rsidR="005A124E">
        <w:rPr>
          <w:sz w:val="24"/>
          <w:szCs w:val="24"/>
        </w:rPr>
        <w:t xml:space="preserve"> to defendants who </w:t>
      </w:r>
      <w:r w:rsidR="005A2297">
        <w:rPr>
          <w:sz w:val="24"/>
          <w:szCs w:val="24"/>
        </w:rPr>
        <w:t>were s</w:t>
      </w:r>
      <w:r w:rsidR="005A124E">
        <w:rPr>
          <w:sz w:val="24"/>
          <w:szCs w:val="24"/>
        </w:rPr>
        <w:t>ent a</w:t>
      </w:r>
      <w:r w:rsidR="005A2297">
        <w:rPr>
          <w:sz w:val="24"/>
          <w:szCs w:val="24"/>
        </w:rPr>
        <w:t xml:space="preserve"> complaint</w:t>
      </w:r>
      <w:r w:rsidR="005A124E">
        <w:rPr>
          <w:sz w:val="24"/>
          <w:szCs w:val="24"/>
        </w:rPr>
        <w:t xml:space="preserve"> summons to appear on a</w:t>
      </w:r>
      <w:r w:rsidR="00B6213D">
        <w:rPr>
          <w:sz w:val="24"/>
          <w:szCs w:val="24"/>
        </w:rPr>
        <w:t xml:space="preserve"> </w:t>
      </w:r>
      <w:r w:rsidR="00B6213D" w:rsidRPr="00834F82">
        <w:rPr>
          <w:b/>
          <w:sz w:val="24"/>
          <w:szCs w:val="24"/>
          <w:u w:val="single"/>
        </w:rPr>
        <w:t xml:space="preserve">Gross Misdemeanor </w:t>
      </w:r>
      <w:r w:rsidR="005A2297">
        <w:rPr>
          <w:sz w:val="24"/>
          <w:szCs w:val="24"/>
        </w:rPr>
        <w:t>case</w:t>
      </w:r>
      <w:r w:rsidR="00104729">
        <w:rPr>
          <w:sz w:val="24"/>
          <w:szCs w:val="24"/>
        </w:rPr>
        <w:t xml:space="preserve">, </w:t>
      </w:r>
      <w:r w:rsidR="004D08CD">
        <w:rPr>
          <w:sz w:val="24"/>
          <w:szCs w:val="24"/>
          <w:u w:val="single"/>
        </w:rPr>
        <w:t>except for</w:t>
      </w:r>
      <w:r w:rsidR="00104729" w:rsidRPr="00104729">
        <w:rPr>
          <w:sz w:val="24"/>
          <w:szCs w:val="24"/>
          <w:u w:val="single"/>
        </w:rPr>
        <w:t xml:space="preserve"> domestic violence related offense</w:t>
      </w:r>
      <w:r w:rsidR="004D08CD">
        <w:rPr>
          <w:sz w:val="24"/>
          <w:szCs w:val="24"/>
          <w:u w:val="single"/>
        </w:rPr>
        <w:t>s</w:t>
      </w:r>
      <w:r w:rsidR="00104729" w:rsidRPr="00104729">
        <w:rPr>
          <w:sz w:val="24"/>
          <w:szCs w:val="24"/>
          <w:u w:val="single"/>
        </w:rPr>
        <w:t xml:space="preserve"> or </w:t>
      </w:r>
      <w:proofErr w:type="spellStart"/>
      <w:r w:rsidR="00104729" w:rsidRPr="00104729">
        <w:rPr>
          <w:sz w:val="24"/>
          <w:szCs w:val="24"/>
          <w:u w:val="single"/>
        </w:rPr>
        <w:t>DWI</w:t>
      </w:r>
      <w:proofErr w:type="spellEnd"/>
      <w:r w:rsidR="004D08CD">
        <w:rPr>
          <w:sz w:val="24"/>
          <w:szCs w:val="24"/>
          <w:u w:val="single"/>
        </w:rPr>
        <w:t xml:space="preserve"> offenses</w:t>
      </w:r>
      <w:r w:rsidR="00834F82">
        <w:rPr>
          <w:sz w:val="24"/>
          <w:szCs w:val="24"/>
        </w:rPr>
        <w:t xml:space="preserve"> in Hennepin County</w:t>
      </w:r>
      <w:r w:rsidR="00104729">
        <w:rPr>
          <w:sz w:val="24"/>
          <w:szCs w:val="24"/>
        </w:rPr>
        <w:t xml:space="preserve">, </w:t>
      </w:r>
      <w:r>
        <w:rPr>
          <w:sz w:val="24"/>
          <w:szCs w:val="24"/>
        </w:rPr>
        <w:t>This protocol applies</w:t>
      </w:r>
      <w:r w:rsidR="005A124E">
        <w:rPr>
          <w:sz w:val="24"/>
          <w:szCs w:val="24"/>
        </w:rPr>
        <w:t xml:space="preserve"> to those case</w:t>
      </w:r>
      <w:r w:rsidR="005A2297">
        <w:rPr>
          <w:sz w:val="24"/>
          <w:szCs w:val="24"/>
        </w:rPr>
        <w:t>/</w:t>
      </w:r>
      <w:r w:rsidR="005A124E">
        <w:rPr>
          <w:sz w:val="24"/>
          <w:szCs w:val="24"/>
        </w:rPr>
        <w:t>s where it is the defendant’s true first appearance on the case.</w:t>
      </w:r>
    </w:p>
    <w:p w14:paraId="401F1965" w14:textId="77777777" w:rsidR="002E609F" w:rsidRDefault="002E609F" w:rsidP="00575F2B">
      <w:pPr>
        <w:textAlignment w:val="center"/>
        <w:rPr>
          <w:sz w:val="24"/>
          <w:szCs w:val="24"/>
        </w:rPr>
      </w:pPr>
    </w:p>
    <w:p w14:paraId="041E168E" w14:textId="77777777" w:rsidR="005A124E" w:rsidRDefault="005A124E" w:rsidP="00575F2B">
      <w:pPr>
        <w:textAlignment w:val="center"/>
        <w:rPr>
          <w:b/>
          <w:sz w:val="24"/>
          <w:szCs w:val="24"/>
          <w:u w:val="single"/>
        </w:rPr>
      </w:pPr>
      <w:r>
        <w:rPr>
          <w:b/>
          <w:sz w:val="24"/>
          <w:szCs w:val="24"/>
          <w:u w:val="single"/>
        </w:rPr>
        <w:t>PROTOCOL:</w:t>
      </w:r>
      <w:r w:rsidR="005537DD">
        <w:rPr>
          <w:b/>
          <w:sz w:val="24"/>
          <w:szCs w:val="24"/>
          <w:u w:val="single"/>
        </w:rPr>
        <w:t xml:space="preserve"> </w:t>
      </w:r>
    </w:p>
    <w:p w14:paraId="1153F76B" w14:textId="77777777" w:rsidR="005A124E" w:rsidRDefault="005A124E" w:rsidP="00575F2B">
      <w:pPr>
        <w:textAlignment w:val="center"/>
        <w:rPr>
          <w:b/>
          <w:sz w:val="24"/>
          <w:szCs w:val="24"/>
          <w:u w:val="single"/>
        </w:rPr>
      </w:pPr>
    </w:p>
    <w:p w14:paraId="5D476F54" w14:textId="77777777" w:rsidR="00834F82" w:rsidRDefault="00834F82" w:rsidP="005A124E">
      <w:pPr>
        <w:pStyle w:val="ListParagraph"/>
        <w:numPr>
          <w:ilvl w:val="0"/>
          <w:numId w:val="33"/>
        </w:numPr>
        <w:textAlignment w:val="center"/>
        <w:rPr>
          <w:sz w:val="24"/>
          <w:szCs w:val="24"/>
        </w:rPr>
      </w:pPr>
      <w:r>
        <w:rPr>
          <w:sz w:val="24"/>
          <w:szCs w:val="24"/>
        </w:rPr>
        <w:t>At the end of the arraignment calendar, the court clerk shall review all the gross misdemeanor cases where the defendant failed to appear.  If this was the first appearance on the case, the defendant was issued a complaint summons to appear in court and the defendant did not appear, the clerk will note this is a book and release warrant.</w:t>
      </w:r>
    </w:p>
    <w:p w14:paraId="1886D0D8" w14:textId="458A6397" w:rsidR="00834F82" w:rsidRDefault="00720495" w:rsidP="005A124E">
      <w:pPr>
        <w:pStyle w:val="ListParagraph"/>
        <w:numPr>
          <w:ilvl w:val="0"/>
          <w:numId w:val="33"/>
        </w:numPr>
        <w:textAlignment w:val="center"/>
        <w:rPr>
          <w:sz w:val="24"/>
          <w:szCs w:val="24"/>
        </w:rPr>
      </w:pPr>
      <w:r>
        <w:rPr>
          <w:sz w:val="24"/>
          <w:szCs w:val="24"/>
        </w:rPr>
        <w:t>The Book and R</w:t>
      </w:r>
      <w:r w:rsidR="00834F82">
        <w:rPr>
          <w:sz w:val="24"/>
          <w:szCs w:val="24"/>
        </w:rPr>
        <w:t>elease</w:t>
      </w:r>
      <w:r>
        <w:rPr>
          <w:sz w:val="24"/>
          <w:szCs w:val="24"/>
        </w:rPr>
        <w:t>/</w:t>
      </w:r>
      <w:proofErr w:type="spellStart"/>
      <w:r>
        <w:rPr>
          <w:sz w:val="24"/>
          <w:szCs w:val="24"/>
        </w:rPr>
        <w:t>NBR</w:t>
      </w:r>
      <w:proofErr w:type="spellEnd"/>
      <w:r w:rsidR="00834F82">
        <w:rPr>
          <w:sz w:val="24"/>
          <w:szCs w:val="24"/>
        </w:rPr>
        <w:t xml:space="preserve"> warrant will be a bench warrant with $0 bail and a narrative commen</w:t>
      </w:r>
      <w:r>
        <w:rPr>
          <w:sz w:val="24"/>
          <w:szCs w:val="24"/>
        </w:rPr>
        <w:t xml:space="preserve">t made in </w:t>
      </w:r>
      <w:proofErr w:type="spellStart"/>
      <w:r>
        <w:rPr>
          <w:sz w:val="24"/>
          <w:szCs w:val="24"/>
        </w:rPr>
        <w:t>MNCIS</w:t>
      </w:r>
      <w:proofErr w:type="spellEnd"/>
      <w:r>
        <w:rPr>
          <w:sz w:val="24"/>
          <w:szCs w:val="24"/>
        </w:rPr>
        <w:t xml:space="preserve"> that this is a Book and R</w:t>
      </w:r>
      <w:r w:rsidR="00834F82">
        <w:rPr>
          <w:sz w:val="24"/>
          <w:szCs w:val="24"/>
        </w:rPr>
        <w:t>elease</w:t>
      </w:r>
      <w:r w:rsidR="004C01C6">
        <w:rPr>
          <w:sz w:val="24"/>
          <w:szCs w:val="24"/>
        </w:rPr>
        <w:t>/</w:t>
      </w:r>
      <w:proofErr w:type="spellStart"/>
      <w:r w:rsidR="004C01C6">
        <w:rPr>
          <w:sz w:val="24"/>
          <w:szCs w:val="24"/>
        </w:rPr>
        <w:t>NBR</w:t>
      </w:r>
      <w:proofErr w:type="spellEnd"/>
      <w:r w:rsidR="00834F82">
        <w:rPr>
          <w:sz w:val="24"/>
          <w:szCs w:val="24"/>
        </w:rPr>
        <w:t xml:space="preserve"> warrant.</w:t>
      </w:r>
    </w:p>
    <w:p w14:paraId="0706B475" w14:textId="77777777" w:rsidR="00834F82" w:rsidRDefault="00834F82" w:rsidP="005A124E">
      <w:pPr>
        <w:pStyle w:val="ListParagraph"/>
        <w:numPr>
          <w:ilvl w:val="0"/>
          <w:numId w:val="33"/>
        </w:numPr>
        <w:textAlignment w:val="center"/>
        <w:rPr>
          <w:sz w:val="24"/>
          <w:szCs w:val="24"/>
        </w:rPr>
      </w:pPr>
      <w:r>
        <w:rPr>
          <w:sz w:val="24"/>
          <w:szCs w:val="24"/>
        </w:rPr>
        <w:t xml:space="preserve">When law enforcement encounters a person who has a warrant, the officer will call </w:t>
      </w:r>
      <w:proofErr w:type="gramStart"/>
      <w:r>
        <w:rPr>
          <w:sz w:val="24"/>
          <w:szCs w:val="24"/>
        </w:rPr>
        <w:t>the</w:t>
      </w:r>
      <w:proofErr w:type="gramEnd"/>
      <w:r>
        <w:rPr>
          <w:sz w:val="24"/>
          <w:szCs w:val="24"/>
        </w:rPr>
        <w:t xml:space="preserve"> warrant office to see what type of warrant is in place.</w:t>
      </w:r>
    </w:p>
    <w:p w14:paraId="5AE192B3" w14:textId="12044FFB" w:rsidR="00ED05C5" w:rsidRDefault="00720495" w:rsidP="00ED05C5">
      <w:pPr>
        <w:pStyle w:val="ListParagraph"/>
        <w:numPr>
          <w:ilvl w:val="0"/>
          <w:numId w:val="33"/>
        </w:numPr>
        <w:textAlignment w:val="center"/>
        <w:rPr>
          <w:sz w:val="24"/>
          <w:szCs w:val="24"/>
        </w:rPr>
      </w:pPr>
      <w:r>
        <w:rPr>
          <w:sz w:val="24"/>
          <w:szCs w:val="24"/>
        </w:rPr>
        <w:t>If the officer is told it is a Book and R</w:t>
      </w:r>
      <w:r w:rsidR="00834F82">
        <w:rPr>
          <w:sz w:val="24"/>
          <w:szCs w:val="24"/>
        </w:rPr>
        <w:t>elease</w:t>
      </w:r>
      <w:r w:rsidR="004C01C6">
        <w:rPr>
          <w:sz w:val="24"/>
          <w:szCs w:val="24"/>
        </w:rPr>
        <w:t>/</w:t>
      </w:r>
      <w:proofErr w:type="spellStart"/>
      <w:r w:rsidR="004C01C6">
        <w:rPr>
          <w:sz w:val="24"/>
          <w:szCs w:val="24"/>
        </w:rPr>
        <w:t>NBR</w:t>
      </w:r>
      <w:proofErr w:type="spellEnd"/>
      <w:r w:rsidR="00834F82">
        <w:rPr>
          <w:sz w:val="24"/>
          <w:szCs w:val="24"/>
        </w:rPr>
        <w:t xml:space="preserve"> warrant the defendant will be brought down to the jai</w:t>
      </w:r>
      <w:r w:rsidR="00A52D44">
        <w:rPr>
          <w:sz w:val="24"/>
          <w:szCs w:val="24"/>
        </w:rPr>
        <w:t>l</w:t>
      </w:r>
      <w:r w:rsidR="00ED05C5">
        <w:rPr>
          <w:sz w:val="24"/>
          <w:szCs w:val="24"/>
        </w:rPr>
        <w:t>.</w:t>
      </w:r>
    </w:p>
    <w:p w14:paraId="331788E0" w14:textId="0F917927" w:rsidR="00B6213D" w:rsidRPr="00ED05C5" w:rsidRDefault="00C37B2D" w:rsidP="00ED05C5">
      <w:pPr>
        <w:pStyle w:val="ListParagraph"/>
        <w:numPr>
          <w:ilvl w:val="0"/>
          <w:numId w:val="33"/>
        </w:numPr>
        <w:textAlignment w:val="center"/>
        <w:rPr>
          <w:sz w:val="24"/>
          <w:szCs w:val="24"/>
        </w:rPr>
      </w:pPr>
      <w:r w:rsidRPr="00ED05C5">
        <w:rPr>
          <w:sz w:val="24"/>
          <w:szCs w:val="24"/>
        </w:rPr>
        <w:t xml:space="preserve">The defendant will be </w:t>
      </w:r>
      <w:r w:rsidR="00AF2D83" w:rsidRPr="00ED05C5">
        <w:rPr>
          <w:sz w:val="24"/>
          <w:szCs w:val="24"/>
        </w:rPr>
        <w:t xml:space="preserve">booked, photographed and </w:t>
      </w:r>
      <w:r w:rsidRPr="00ED05C5">
        <w:rPr>
          <w:sz w:val="24"/>
          <w:szCs w:val="24"/>
        </w:rPr>
        <w:t>fingerprinted</w:t>
      </w:r>
    </w:p>
    <w:p w14:paraId="28EAD769" w14:textId="7BA2197E" w:rsidR="00B6213D" w:rsidRPr="008F619A" w:rsidRDefault="00401297" w:rsidP="00B6213D">
      <w:pPr>
        <w:pStyle w:val="ListParagraph"/>
        <w:numPr>
          <w:ilvl w:val="0"/>
          <w:numId w:val="33"/>
        </w:numPr>
        <w:textAlignment w:val="center"/>
        <w:rPr>
          <w:sz w:val="24"/>
          <w:szCs w:val="24"/>
        </w:rPr>
      </w:pPr>
      <w:proofErr w:type="spellStart"/>
      <w:r w:rsidRPr="008F619A">
        <w:rPr>
          <w:sz w:val="24"/>
          <w:szCs w:val="24"/>
        </w:rPr>
        <w:t>ICR</w:t>
      </w:r>
      <w:proofErr w:type="spellEnd"/>
      <w:r w:rsidRPr="008F619A">
        <w:rPr>
          <w:sz w:val="24"/>
          <w:szCs w:val="24"/>
        </w:rPr>
        <w:t xml:space="preserve"> </w:t>
      </w:r>
      <w:r w:rsidR="008A2B8B" w:rsidRPr="008F619A">
        <w:rPr>
          <w:sz w:val="24"/>
          <w:szCs w:val="24"/>
        </w:rPr>
        <w:t xml:space="preserve">will fill out </w:t>
      </w:r>
      <w:r w:rsidR="008F619A">
        <w:rPr>
          <w:sz w:val="24"/>
          <w:szCs w:val="24"/>
        </w:rPr>
        <w:t>a</w:t>
      </w:r>
      <w:r w:rsidR="008A2B8B" w:rsidRPr="008F619A">
        <w:rPr>
          <w:sz w:val="24"/>
          <w:szCs w:val="24"/>
        </w:rPr>
        <w:t xml:space="preserve"> release </w:t>
      </w:r>
      <w:r w:rsidR="00AF2D83" w:rsidRPr="008F619A">
        <w:rPr>
          <w:sz w:val="24"/>
          <w:szCs w:val="24"/>
        </w:rPr>
        <w:t xml:space="preserve">citation </w:t>
      </w:r>
      <w:r w:rsidR="008A2B8B" w:rsidRPr="008F619A">
        <w:rPr>
          <w:sz w:val="24"/>
          <w:szCs w:val="24"/>
        </w:rPr>
        <w:t xml:space="preserve">with the </w:t>
      </w:r>
      <w:r w:rsidR="00C46F8F" w:rsidRPr="008F619A">
        <w:rPr>
          <w:sz w:val="24"/>
          <w:szCs w:val="24"/>
        </w:rPr>
        <w:t xml:space="preserve">appropriate court date </w:t>
      </w:r>
      <w:r w:rsidR="00C46F8F" w:rsidRPr="00B754C3">
        <w:rPr>
          <w:sz w:val="24"/>
          <w:szCs w:val="24"/>
        </w:rPr>
        <w:t>(</w:t>
      </w:r>
      <w:r w:rsidR="0070609A" w:rsidRPr="00B754C3">
        <w:rPr>
          <w:sz w:val="24"/>
          <w:szCs w:val="24"/>
        </w:rPr>
        <w:t xml:space="preserve">1-10 </w:t>
      </w:r>
      <w:r w:rsidR="00C46F8F" w:rsidRPr="00B754C3">
        <w:rPr>
          <w:sz w:val="24"/>
          <w:szCs w:val="24"/>
        </w:rPr>
        <w:t>days from the arrest date)</w:t>
      </w:r>
      <w:r w:rsidR="00C46F8F" w:rsidRPr="008F619A">
        <w:rPr>
          <w:sz w:val="24"/>
          <w:szCs w:val="24"/>
        </w:rPr>
        <w:t xml:space="preserve">, time and location along with the </w:t>
      </w:r>
      <w:r w:rsidR="008A2B8B" w:rsidRPr="008F619A">
        <w:rPr>
          <w:sz w:val="24"/>
          <w:szCs w:val="24"/>
        </w:rPr>
        <w:t>defendant’s information</w:t>
      </w:r>
      <w:r w:rsidR="00B6213D" w:rsidRPr="008F619A">
        <w:rPr>
          <w:sz w:val="24"/>
          <w:szCs w:val="24"/>
        </w:rPr>
        <w:t>.</w:t>
      </w:r>
    </w:p>
    <w:p w14:paraId="7ACCDF07" w14:textId="77777777" w:rsidR="00204BCA" w:rsidRDefault="005A124E" w:rsidP="005A124E">
      <w:pPr>
        <w:pStyle w:val="ListParagraph"/>
        <w:numPr>
          <w:ilvl w:val="0"/>
          <w:numId w:val="33"/>
        </w:numPr>
        <w:textAlignment w:val="center"/>
        <w:rPr>
          <w:sz w:val="24"/>
          <w:szCs w:val="24"/>
        </w:rPr>
      </w:pPr>
      <w:r>
        <w:rPr>
          <w:sz w:val="24"/>
          <w:szCs w:val="24"/>
        </w:rPr>
        <w:t>The defendant will</w:t>
      </w:r>
      <w:r w:rsidR="00204BCA">
        <w:rPr>
          <w:sz w:val="24"/>
          <w:szCs w:val="24"/>
        </w:rPr>
        <w:t xml:space="preserve"> be asked </w:t>
      </w:r>
      <w:r w:rsidR="00B6213D">
        <w:rPr>
          <w:sz w:val="24"/>
          <w:szCs w:val="24"/>
        </w:rPr>
        <w:t>to sign the court slip</w:t>
      </w:r>
    </w:p>
    <w:p w14:paraId="2094FC44" w14:textId="4A811461" w:rsidR="005A124E" w:rsidRDefault="005A124E" w:rsidP="005A124E">
      <w:pPr>
        <w:pStyle w:val="ListParagraph"/>
        <w:numPr>
          <w:ilvl w:val="0"/>
          <w:numId w:val="33"/>
        </w:numPr>
        <w:textAlignment w:val="center"/>
        <w:rPr>
          <w:sz w:val="24"/>
          <w:szCs w:val="24"/>
        </w:rPr>
      </w:pPr>
      <w:r>
        <w:rPr>
          <w:sz w:val="24"/>
          <w:szCs w:val="24"/>
        </w:rPr>
        <w:t xml:space="preserve">If the defendant </w:t>
      </w:r>
      <w:r w:rsidR="00B6213D">
        <w:rPr>
          <w:sz w:val="24"/>
          <w:szCs w:val="24"/>
        </w:rPr>
        <w:t>refuses to sign the court slip</w:t>
      </w:r>
      <w:r w:rsidR="00A22BEB">
        <w:rPr>
          <w:sz w:val="24"/>
          <w:szCs w:val="24"/>
        </w:rPr>
        <w:t xml:space="preserve">, </w:t>
      </w:r>
      <w:r w:rsidR="008A2B8B" w:rsidRPr="008F619A">
        <w:rPr>
          <w:sz w:val="24"/>
          <w:szCs w:val="24"/>
        </w:rPr>
        <w:t xml:space="preserve">the </w:t>
      </w:r>
      <w:r w:rsidR="00C46F8F" w:rsidRPr="008F619A">
        <w:rPr>
          <w:sz w:val="24"/>
          <w:szCs w:val="24"/>
        </w:rPr>
        <w:t xml:space="preserve">release deputy </w:t>
      </w:r>
      <w:r w:rsidR="008A2B8B">
        <w:rPr>
          <w:sz w:val="24"/>
          <w:szCs w:val="24"/>
        </w:rPr>
        <w:t xml:space="preserve">should </w:t>
      </w:r>
      <w:r w:rsidR="00B6213D">
        <w:rPr>
          <w:sz w:val="24"/>
          <w:szCs w:val="24"/>
        </w:rPr>
        <w:t xml:space="preserve">write, </w:t>
      </w:r>
      <w:r w:rsidR="008A2B8B">
        <w:rPr>
          <w:b/>
          <w:sz w:val="24"/>
          <w:szCs w:val="24"/>
        </w:rPr>
        <w:t>“</w:t>
      </w:r>
      <w:proofErr w:type="gramStart"/>
      <w:r w:rsidR="008A2B8B">
        <w:rPr>
          <w:b/>
          <w:sz w:val="24"/>
          <w:szCs w:val="24"/>
        </w:rPr>
        <w:t>refused</w:t>
      </w:r>
      <w:proofErr w:type="gramEnd"/>
      <w:r w:rsidR="008A2B8B">
        <w:rPr>
          <w:b/>
          <w:sz w:val="24"/>
          <w:szCs w:val="24"/>
        </w:rPr>
        <w:t xml:space="preserve"> to sign, court date given”</w:t>
      </w:r>
      <w:r w:rsidR="008A2B8B">
        <w:rPr>
          <w:sz w:val="24"/>
          <w:szCs w:val="24"/>
        </w:rPr>
        <w:t xml:space="preserve">.  </w:t>
      </w:r>
    </w:p>
    <w:p w14:paraId="0E9E85C3" w14:textId="70A7EA53" w:rsidR="00204BCA" w:rsidRDefault="00204BCA" w:rsidP="00204BCA">
      <w:pPr>
        <w:pStyle w:val="ListParagraph"/>
        <w:numPr>
          <w:ilvl w:val="0"/>
          <w:numId w:val="33"/>
        </w:numPr>
        <w:textAlignment w:val="center"/>
        <w:rPr>
          <w:sz w:val="24"/>
          <w:szCs w:val="24"/>
        </w:rPr>
      </w:pPr>
      <w:r>
        <w:rPr>
          <w:sz w:val="24"/>
          <w:szCs w:val="24"/>
        </w:rPr>
        <w:t xml:space="preserve">The </w:t>
      </w:r>
      <w:r w:rsidR="00C46F8F" w:rsidRPr="008F619A">
        <w:rPr>
          <w:sz w:val="24"/>
          <w:szCs w:val="24"/>
        </w:rPr>
        <w:t xml:space="preserve">release deputy </w:t>
      </w:r>
      <w:r>
        <w:rPr>
          <w:sz w:val="24"/>
          <w:szCs w:val="24"/>
        </w:rPr>
        <w:t>will give the defendant a</w:t>
      </w:r>
      <w:r w:rsidR="00B6213D">
        <w:rPr>
          <w:sz w:val="24"/>
          <w:szCs w:val="24"/>
        </w:rPr>
        <w:t xml:space="preserve"> copy of the</w:t>
      </w:r>
      <w:r>
        <w:rPr>
          <w:sz w:val="24"/>
          <w:szCs w:val="24"/>
        </w:rPr>
        <w:t xml:space="preserve"> </w:t>
      </w:r>
      <w:r w:rsidR="00B6213D">
        <w:rPr>
          <w:sz w:val="24"/>
          <w:szCs w:val="24"/>
        </w:rPr>
        <w:t>court slip</w:t>
      </w:r>
      <w:r>
        <w:rPr>
          <w:sz w:val="24"/>
          <w:szCs w:val="24"/>
        </w:rPr>
        <w:t xml:space="preserve"> and release the def</w:t>
      </w:r>
      <w:r w:rsidR="00B6213D">
        <w:rPr>
          <w:sz w:val="24"/>
          <w:szCs w:val="24"/>
        </w:rPr>
        <w:t>endant.</w:t>
      </w:r>
    </w:p>
    <w:p w14:paraId="727E4122" w14:textId="3EFECA6D" w:rsidR="00B6213D" w:rsidRPr="00B6213D" w:rsidRDefault="00B6213D" w:rsidP="00B6213D">
      <w:pPr>
        <w:pStyle w:val="ListParagraph"/>
        <w:numPr>
          <w:ilvl w:val="0"/>
          <w:numId w:val="33"/>
        </w:numPr>
        <w:textAlignment w:val="center"/>
        <w:rPr>
          <w:sz w:val="24"/>
          <w:szCs w:val="24"/>
        </w:rPr>
      </w:pPr>
      <w:r w:rsidRPr="00B6213D">
        <w:rPr>
          <w:sz w:val="24"/>
          <w:szCs w:val="24"/>
        </w:rPr>
        <w:t>The warrant office will</w:t>
      </w:r>
      <w:r w:rsidR="00C46F8F">
        <w:rPr>
          <w:sz w:val="24"/>
          <w:szCs w:val="24"/>
        </w:rPr>
        <w:t xml:space="preserve"> </w:t>
      </w:r>
      <w:r w:rsidR="00C46F8F" w:rsidRPr="008F619A">
        <w:rPr>
          <w:sz w:val="24"/>
          <w:szCs w:val="24"/>
        </w:rPr>
        <w:t>inactivate</w:t>
      </w:r>
      <w:r w:rsidRPr="008F619A">
        <w:rPr>
          <w:sz w:val="24"/>
          <w:szCs w:val="24"/>
        </w:rPr>
        <w:t xml:space="preserve"> </w:t>
      </w:r>
      <w:r>
        <w:rPr>
          <w:sz w:val="24"/>
          <w:szCs w:val="24"/>
        </w:rPr>
        <w:t>the warrant</w:t>
      </w:r>
    </w:p>
    <w:p w14:paraId="7095B780" w14:textId="059825FF" w:rsidR="00204BCA" w:rsidRPr="008F619A" w:rsidRDefault="00C46F8F" w:rsidP="00204BCA">
      <w:pPr>
        <w:pStyle w:val="ListParagraph"/>
        <w:numPr>
          <w:ilvl w:val="0"/>
          <w:numId w:val="33"/>
        </w:numPr>
        <w:textAlignment w:val="center"/>
        <w:rPr>
          <w:sz w:val="24"/>
          <w:szCs w:val="24"/>
        </w:rPr>
      </w:pPr>
      <w:r>
        <w:rPr>
          <w:sz w:val="24"/>
          <w:szCs w:val="24"/>
        </w:rPr>
        <w:t xml:space="preserve">A copy of the release citation will be </w:t>
      </w:r>
      <w:proofErr w:type="spellStart"/>
      <w:r w:rsidR="00B754C3">
        <w:rPr>
          <w:sz w:val="24"/>
          <w:szCs w:val="24"/>
        </w:rPr>
        <w:t>efiled</w:t>
      </w:r>
      <w:proofErr w:type="spellEnd"/>
      <w:r w:rsidR="00B754C3">
        <w:rPr>
          <w:sz w:val="24"/>
          <w:szCs w:val="24"/>
        </w:rPr>
        <w:t xml:space="preserve"> with the District Court</w:t>
      </w:r>
      <w:r w:rsidR="00204BCA" w:rsidRPr="008F619A">
        <w:rPr>
          <w:sz w:val="24"/>
          <w:szCs w:val="24"/>
        </w:rPr>
        <w:t>.</w:t>
      </w:r>
    </w:p>
    <w:p w14:paraId="3AAD96F9" w14:textId="77777777" w:rsidR="00F042A6" w:rsidRPr="008F619A" w:rsidRDefault="00F042A6" w:rsidP="005A124E">
      <w:pPr>
        <w:pStyle w:val="ListParagraph"/>
        <w:numPr>
          <w:ilvl w:val="0"/>
          <w:numId w:val="33"/>
        </w:numPr>
        <w:textAlignment w:val="center"/>
        <w:rPr>
          <w:sz w:val="24"/>
          <w:szCs w:val="24"/>
        </w:rPr>
      </w:pPr>
      <w:r w:rsidRPr="008F619A">
        <w:rPr>
          <w:bCs/>
          <w:sz w:val="24"/>
          <w:szCs w:val="24"/>
        </w:rPr>
        <w:t xml:space="preserve">The clerk of court will update </w:t>
      </w:r>
      <w:proofErr w:type="spellStart"/>
      <w:r w:rsidRPr="008F619A">
        <w:rPr>
          <w:bCs/>
          <w:sz w:val="24"/>
          <w:szCs w:val="24"/>
        </w:rPr>
        <w:t>MNCIS</w:t>
      </w:r>
      <w:proofErr w:type="spellEnd"/>
      <w:r w:rsidRPr="008F619A">
        <w:rPr>
          <w:bCs/>
          <w:sz w:val="24"/>
          <w:szCs w:val="24"/>
        </w:rPr>
        <w:t xml:space="preserve"> with the new court date and update the defendant’s personal </w:t>
      </w:r>
      <w:r w:rsidR="00D40726" w:rsidRPr="008F619A">
        <w:rPr>
          <w:bCs/>
          <w:sz w:val="24"/>
          <w:szCs w:val="24"/>
        </w:rPr>
        <w:t xml:space="preserve">contact </w:t>
      </w:r>
      <w:r w:rsidR="008A2B8B" w:rsidRPr="008F619A">
        <w:rPr>
          <w:bCs/>
          <w:sz w:val="24"/>
          <w:szCs w:val="24"/>
        </w:rPr>
        <w:t>information on</w:t>
      </w:r>
      <w:r w:rsidR="00C46F8F" w:rsidRPr="008F619A">
        <w:rPr>
          <w:bCs/>
          <w:sz w:val="24"/>
          <w:szCs w:val="24"/>
        </w:rPr>
        <w:t>c</w:t>
      </w:r>
      <w:r w:rsidR="008A2B8B" w:rsidRPr="008F619A">
        <w:rPr>
          <w:bCs/>
          <w:sz w:val="24"/>
          <w:szCs w:val="24"/>
        </w:rPr>
        <w:t>e the form is filed.</w:t>
      </w:r>
    </w:p>
    <w:p w14:paraId="30859078" w14:textId="77777777" w:rsidR="009E43A5" w:rsidRPr="008A2B8B" w:rsidRDefault="009E43A5" w:rsidP="005A124E">
      <w:pPr>
        <w:pStyle w:val="ListParagraph"/>
        <w:numPr>
          <w:ilvl w:val="0"/>
          <w:numId w:val="33"/>
        </w:numPr>
        <w:textAlignment w:val="center"/>
        <w:rPr>
          <w:sz w:val="24"/>
          <w:szCs w:val="24"/>
        </w:rPr>
      </w:pPr>
      <w:r w:rsidRPr="008A2B8B">
        <w:rPr>
          <w:bCs/>
          <w:sz w:val="24"/>
          <w:szCs w:val="24"/>
        </w:rPr>
        <w:t xml:space="preserve">The clerk of court will also ensure that the warrant has been quashed in </w:t>
      </w:r>
      <w:proofErr w:type="spellStart"/>
      <w:r w:rsidRPr="008A2B8B">
        <w:rPr>
          <w:bCs/>
          <w:sz w:val="24"/>
          <w:szCs w:val="24"/>
        </w:rPr>
        <w:t>MNCIS</w:t>
      </w:r>
      <w:proofErr w:type="spellEnd"/>
      <w:r w:rsidRPr="008A2B8B">
        <w:rPr>
          <w:bCs/>
          <w:sz w:val="24"/>
          <w:szCs w:val="24"/>
        </w:rPr>
        <w:t>.</w:t>
      </w:r>
    </w:p>
    <w:p w14:paraId="0F042669" w14:textId="77777777" w:rsidR="00F042A6" w:rsidRPr="008A2B8B" w:rsidRDefault="00F042A6" w:rsidP="005A124E">
      <w:pPr>
        <w:pStyle w:val="ListParagraph"/>
        <w:numPr>
          <w:ilvl w:val="0"/>
          <w:numId w:val="33"/>
        </w:numPr>
        <w:textAlignment w:val="center"/>
        <w:rPr>
          <w:sz w:val="24"/>
          <w:szCs w:val="24"/>
        </w:rPr>
      </w:pPr>
      <w:r w:rsidRPr="008A2B8B">
        <w:rPr>
          <w:bCs/>
          <w:sz w:val="24"/>
          <w:szCs w:val="24"/>
        </w:rPr>
        <w:t>If the defendant fails to appear at this new court date, a regular bench warrant shall issue.</w:t>
      </w:r>
    </w:p>
    <w:p w14:paraId="2D424351" w14:textId="77777777" w:rsidR="00F042A6" w:rsidRDefault="00F042A6" w:rsidP="00F042A6">
      <w:pPr>
        <w:textAlignment w:val="center"/>
        <w:rPr>
          <w:sz w:val="24"/>
          <w:szCs w:val="24"/>
        </w:rPr>
      </w:pPr>
    </w:p>
    <w:p w14:paraId="621D449A" w14:textId="77777777" w:rsidR="00451751" w:rsidRDefault="00451751" w:rsidP="00F042A6">
      <w:pPr>
        <w:textAlignment w:val="center"/>
        <w:rPr>
          <w:b/>
          <w:sz w:val="24"/>
          <w:szCs w:val="24"/>
          <w:u w:val="single"/>
        </w:rPr>
      </w:pPr>
    </w:p>
    <w:p w14:paraId="17DDC168" w14:textId="77777777" w:rsidR="00F042A6" w:rsidRDefault="00F042A6" w:rsidP="00F042A6">
      <w:pPr>
        <w:textAlignment w:val="center"/>
        <w:rPr>
          <w:b/>
          <w:sz w:val="24"/>
          <w:szCs w:val="24"/>
          <w:u w:val="single"/>
        </w:rPr>
      </w:pPr>
      <w:r>
        <w:rPr>
          <w:b/>
          <w:sz w:val="24"/>
          <w:szCs w:val="24"/>
          <w:u w:val="single"/>
        </w:rPr>
        <w:t>Other:</w:t>
      </w:r>
    </w:p>
    <w:p w14:paraId="3151771E" w14:textId="77777777" w:rsidR="00F042A6" w:rsidRDefault="00F042A6" w:rsidP="00F042A6">
      <w:pPr>
        <w:textAlignment w:val="center"/>
        <w:rPr>
          <w:b/>
          <w:sz w:val="24"/>
          <w:szCs w:val="24"/>
          <w:u w:val="single"/>
        </w:rPr>
      </w:pPr>
    </w:p>
    <w:p w14:paraId="1D53868D" w14:textId="77777777" w:rsidR="00451751" w:rsidRDefault="00F042A6" w:rsidP="005537DD">
      <w:pPr>
        <w:pStyle w:val="ListParagraph"/>
        <w:numPr>
          <w:ilvl w:val="0"/>
          <w:numId w:val="34"/>
        </w:numPr>
        <w:textAlignment w:val="center"/>
        <w:rPr>
          <w:sz w:val="24"/>
          <w:szCs w:val="24"/>
        </w:rPr>
      </w:pPr>
      <w:r w:rsidRPr="00451751">
        <w:rPr>
          <w:sz w:val="24"/>
          <w:szCs w:val="24"/>
        </w:rPr>
        <w:t>If the defendant has an active warrant for any other reason – condition</w:t>
      </w:r>
      <w:r w:rsidR="003926E4" w:rsidRPr="00451751">
        <w:rPr>
          <w:sz w:val="24"/>
          <w:szCs w:val="24"/>
        </w:rPr>
        <w:t>al</w:t>
      </w:r>
      <w:r w:rsidRPr="00451751">
        <w:rPr>
          <w:sz w:val="24"/>
          <w:szCs w:val="24"/>
        </w:rPr>
        <w:t xml:space="preserve"> release violation,</w:t>
      </w:r>
      <w:r w:rsidR="003926E4" w:rsidRPr="00451751">
        <w:rPr>
          <w:sz w:val="24"/>
          <w:szCs w:val="24"/>
        </w:rPr>
        <w:t xml:space="preserve"> probation violation or</w:t>
      </w:r>
      <w:r w:rsidRPr="00451751">
        <w:rPr>
          <w:sz w:val="24"/>
          <w:szCs w:val="24"/>
        </w:rPr>
        <w:t xml:space="preserve"> an active warrant on another case, etc., </w:t>
      </w:r>
      <w:r w:rsidR="00451751" w:rsidRPr="00451751">
        <w:rPr>
          <w:sz w:val="24"/>
          <w:szCs w:val="24"/>
        </w:rPr>
        <w:t xml:space="preserve">the defendant will not be eligible for </w:t>
      </w:r>
      <w:r w:rsidR="00B6213D">
        <w:rPr>
          <w:sz w:val="24"/>
          <w:szCs w:val="24"/>
        </w:rPr>
        <w:t>book and release</w:t>
      </w:r>
      <w:r w:rsidR="00834F82">
        <w:rPr>
          <w:sz w:val="24"/>
          <w:szCs w:val="24"/>
        </w:rPr>
        <w:t>.</w:t>
      </w:r>
    </w:p>
    <w:p w14:paraId="285DA218" w14:textId="5F212ECE" w:rsidR="00F042A6" w:rsidRPr="00451751" w:rsidRDefault="00F042A6" w:rsidP="005537DD">
      <w:pPr>
        <w:pStyle w:val="ListParagraph"/>
        <w:numPr>
          <w:ilvl w:val="0"/>
          <w:numId w:val="34"/>
        </w:numPr>
        <w:textAlignment w:val="center"/>
        <w:rPr>
          <w:sz w:val="24"/>
          <w:szCs w:val="24"/>
        </w:rPr>
      </w:pPr>
      <w:r w:rsidRPr="00451751">
        <w:rPr>
          <w:sz w:val="24"/>
          <w:szCs w:val="24"/>
        </w:rPr>
        <w:t xml:space="preserve">If </w:t>
      </w:r>
      <w:r w:rsidR="00834F82">
        <w:rPr>
          <w:sz w:val="24"/>
          <w:szCs w:val="24"/>
        </w:rPr>
        <w:t>the defendant is also being booked on a new offense or a new PC Hold, the defendant may be booked and held on th</w:t>
      </w:r>
      <w:r w:rsidR="009F5783">
        <w:rPr>
          <w:sz w:val="24"/>
          <w:szCs w:val="24"/>
        </w:rPr>
        <w:t>e new offense despite having a Book and R</w:t>
      </w:r>
      <w:r w:rsidR="00834F82">
        <w:rPr>
          <w:sz w:val="24"/>
          <w:szCs w:val="24"/>
        </w:rPr>
        <w:t>elease</w:t>
      </w:r>
      <w:r w:rsidR="009F5783">
        <w:rPr>
          <w:sz w:val="24"/>
          <w:szCs w:val="24"/>
        </w:rPr>
        <w:t>/</w:t>
      </w:r>
      <w:proofErr w:type="spellStart"/>
      <w:r w:rsidR="009F5783">
        <w:rPr>
          <w:sz w:val="24"/>
          <w:szCs w:val="24"/>
        </w:rPr>
        <w:t>NBR</w:t>
      </w:r>
      <w:proofErr w:type="spellEnd"/>
      <w:r w:rsidR="00834F82">
        <w:rPr>
          <w:sz w:val="24"/>
          <w:szCs w:val="24"/>
        </w:rPr>
        <w:t xml:space="preserve"> warrant on an open case.</w:t>
      </w:r>
    </w:p>
    <w:p w14:paraId="78DDC8A0" w14:textId="77777777" w:rsidR="00FF2A4B" w:rsidRPr="00FF2A4B" w:rsidRDefault="00FF2A4B" w:rsidP="00FF2A4B">
      <w:pPr>
        <w:numPr>
          <w:ilvl w:val="0"/>
          <w:numId w:val="34"/>
        </w:numPr>
        <w:textAlignment w:val="center"/>
        <w:rPr>
          <w:rFonts w:ascii="Calibri" w:eastAsia="Times New Roman" w:hAnsi="Calibri" w:cs="Calibri"/>
          <w:sz w:val="24"/>
          <w:szCs w:val="24"/>
        </w:rPr>
      </w:pPr>
      <w:r w:rsidRPr="00FF2A4B">
        <w:rPr>
          <w:rFonts w:eastAsia="Times New Roman"/>
          <w:sz w:val="24"/>
          <w:szCs w:val="24"/>
          <w:u w:val="single"/>
        </w:rPr>
        <w:t>Out of county stops:</w:t>
      </w:r>
      <w:r w:rsidRPr="00FF2A4B">
        <w:rPr>
          <w:rFonts w:eastAsia="Times New Roman"/>
          <w:sz w:val="24"/>
          <w:szCs w:val="24"/>
        </w:rPr>
        <w:t xml:space="preserve"> </w:t>
      </w:r>
    </w:p>
    <w:p w14:paraId="4293C386" w14:textId="33F5E3E1" w:rsidR="00C44CC4" w:rsidRDefault="00C44CC4" w:rsidP="00C44CC4">
      <w:pPr>
        <w:pStyle w:val="ListParagraph"/>
        <w:numPr>
          <w:ilvl w:val="1"/>
          <w:numId w:val="34"/>
        </w:numPr>
        <w:textAlignment w:val="center"/>
        <w:rPr>
          <w:sz w:val="24"/>
          <w:szCs w:val="24"/>
        </w:rPr>
      </w:pPr>
      <w:r>
        <w:rPr>
          <w:sz w:val="24"/>
          <w:szCs w:val="24"/>
        </w:rPr>
        <w:t xml:space="preserve">When </w:t>
      </w:r>
      <w:r>
        <w:rPr>
          <w:sz w:val="24"/>
          <w:szCs w:val="24"/>
        </w:rPr>
        <w:t>out of county</w:t>
      </w:r>
      <w:r>
        <w:rPr>
          <w:sz w:val="24"/>
          <w:szCs w:val="24"/>
        </w:rPr>
        <w:t xml:space="preserve"> law enforcement encounters a person who has a war</w:t>
      </w:r>
      <w:r>
        <w:rPr>
          <w:sz w:val="24"/>
          <w:szCs w:val="24"/>
        </w:rPr>
        <w:t>rant, the officer will call the Hennepin County Warrant O</w:t>
      </w:r>
      <w:r>
        <w:rPr>
          <w:sz w:val="24"/>
          <w:szCs w:val="24"/>
        </w:rPr>
        <w:t xml:space="preserve">ffice to see what type of warrant is in </w:t>
      </w:r>
      <w:proofErr w:type="gramStart"/>
      <w:r>
        <w:rPr>
          <w:sz w:val="24"/>
          <w:szCs w:val="24"/>
        </w:rPr>
        <w:t>place.</w:t>
      </w:r>
      <w:proofErr w:type="gramEnd"/>
    </w:p>
    <w:p w14:paraId="6F669A3C" w14:textId="218FD5BB" w:rsidR="00FF2A4B" w:rsidRPr="00C44CC4" w:rsidRDefault="00C44CC4" w:rsidP="00C44CC4">
      <w:pPr>
        <w:numPr>
          <w:ilvl w:val="1"/>
          <w:numId w:val="34"/>
        </w:numPr>
        <w:textAlignment w:val="center"/>
        <w:rPr>
          <w:rFonts w:ascii="Arial" w:eastAsia="Times New Roman" w:hAnsi="Arial" w:cs="Arial"/>
          <w:color w:val="000000"/>
          <w:sz w:val="24"/>
          <w:szCs w:val="24"/>
        </w:rPr>
      </w:pPr>
      <w:r>
        <w:rPr>
          <w:sz w:val="24"/>
          <w:szCs w:val="24"/>
        </w:rPr>
        <w:t>If the officer is told it is</w:t>
      </w:r>
      <w:r>
        <w:rPr>
          <w:sz w:val="24"/>
          <w:szCs w:val="24"/>
        </w:rPr>
        <w:t xml:space="preserve"> a Book and Release/</w:t>
      </w:r>
      <w:proofErr w:type="spellStart"/>
      <w:r>
        <w:rPr>
          <w:sz w:val="24"/>
          <w:szCs w:val="24"/>
        </w:rPr>
        <w:t>NBR</w:t>
      </w:r>
      <w:proofErr w:type="spellEnd"/>
      <w:r>
        <w:rPr>
          <w:sz w:val="24"/>
          <w:szCs w:val="24"/>
        </w:rPr>
        <w:t xml:space="preserve"> warrant, </w:t>
      </w:r>
      <w:r w:rsidRPr="00C44CC4">
        <w:rPr>
          <w:rFonts w:eastAsia="Times New Roman" w:cstheme="minorHAnsi"/>
          <w:color w:val="000000"/>
          <w:sz w:val="24"/>
          <w:szCs w:val="24"/>
        </w:rPr>
        <w:t>the</w:t>
      </w:r>
      <w:r>
        <w:rPr>
          <w:rFonts w:ascii="Arial" w:eastAsia="Times New Roman" w:hAnsi="Arial" w:cs="Arial"/>
          <w:color w:val="000000"/>
          <w:sz w:val="24"/>
          <w:szCs w:val="24"/>
        </w:rPr>
        <w:t xml:space="preserve"> </w:t>
      </w:r>
      <w:r w:rsidR="00FF2A4B" w:rsidRPr="00C44CC4">
        <w:rPr>
          <w:rFonts w:eastAsia="Times New Roman"/>
          <w:sz w:val="24"/>
          <w:szCs w:val="24"/>
        </w:rPr>
        <w:t>Hennepin County Warrant Office will provide law enforcement with a new court date.</w:t>
      </w:r>
    </w:p>
    <w:p w14:paraId="4E37D03B" w14:textId="2B4F6C77" w:rsidR="00FF2A4B" w:rsidRPr="00FF2A4B" w:rsidRDefault="00FF2A4B" w:rsidP="00FF2A4B">
      <w:pPr>
        <w:numPr>
          <w:ilvl w:val="1"/>
          <w:numId w:val="34"/>
        </w:numPr>
        <w:textAlignment w:val="center"/>
        <w:rPr>
          <w:rFonts w:eastAsia="Times New Roman"/>
          <w:sz w:val="24"/>
          <w:szCs w:val="24"/>
        </w:rPr>
      </w:pPr>
      <w:r w:rsidRPr="00FF2A4B">
        <w:rPr>
          <w:rFonts w:eastAsia="Times New Roman"/>
          <w:sz w:val="24"/>
          <w:szCs w:val="24"/>
        </w:rPr>
        <w:t xml:space="preserve">The officer will verbally inform the defendant of the </w:t>
      </w:r>
      <w:r>
        <w:rPr>
          <w:rFonts w:eastAsia="Times New Roman"/>
          <w:sz w:val="24"/>
          <w:szCs w:val="24"/>
        </w:rPr>
        <w:t>book</w:t>
      </w:r>
      <w:r w:rsidRPr="00FF2A4B">
        <w:rPr>
          <w:rFonts w:eastAsia="Times New Roman"/>
          <w:sz w:val="24"/>
          <w:szCs w:val="24"/>
        </w:rPr>
        <w:t xml:space="preserve"> and release warrant and the new court date.  </w:t>
      </w:r>
    </w:p>
    <w:p w14:paraId="4E3C3895" w14:textId="474B1248" w:rsidR="00FF2A4B" w:rsidRPr="00FF2A4B" w:rsidRDefault="00C44CC4" w:rsidP="00FF2A4B">
      <w:pPr>
        <w:numPr>
          <w:ilvl w:val="1"/>
          <w:numId w:val="34"/>
        </w:numPr>
        <w:textAlignment w:val="center"/>
        <w:rPr>
          <w:rFonts w:eastAsia="Times New Roman"/>
          <w:sz w:val="24"/>
          <w:szCs w:val="24"/>
        </w:rPr>
      </w:pPr>
      <w:r>
        <w:rPr>
          <w:rFonts w:eastAsia="Times New Roman"/>
          <w:sz w:val="24"/>
          <w:szCs w:val="24"/>
        </w:rPr>
        <w:t>The Hennepin County Warrant O</w:t>
      </w:r>
      <w:r w:rsidR="00FF2A4B" w:rsidRPr="00FF2A4B">
        <w:rPr>
          <w:rFonts w:eastAsia="Times New Roman"/>
          <w:sz w:val="24"/>
          <w:szCs w:val="24"/>
        </w:rPr>
        <w:t>ffice will then inactivate the warrant.</w:t>
      </w:r>
    </w:p>
    <w:p w14:paraId="77537B1A" w14:textId="77777777" w:rsidR="00FF2A4B" w:rsidRPr="00FF2A4B" w:rsidRDefault="00FF2A4B" w:rsidP="00FF2A4B">
      <w:pPr>
        <w:numPr>
          <w:ilvl w:val="1"/>
          <w:numId w:val="34"/>
        </w:numPr>
        <w:textAlignment w:val="center"/>
        <w:rPr>
          <w:rFonts w:eastAsia="Times New Roman"/>
          <w:sz w:val="24"/>
          <w:szCs w:val="24"/>
        </w:rPr>
      </w:pPr>
      <w:r w:rsidRPr="00FF2A4B">
        <w:rPr>
          <w:rFonts w:eastAsia="Times New Roman"/>
          <w:sz w:val="24"/>
          <w:szCs w:val="24"/>
        </w:rPr>
        <w:t xml:space="preserve">A note will be placed in </w:t>
      </w:r>
      <w:proofErr w:type="spellStart"/>
      <w:r w:rsidRPr="00FF2A4B">
        <w:rPr>
          <w:rFonts w:eastAsia="Times New Roman"/>
          <w:sz w:val="24"/>
          <w:szCs w:val="24"/>
        </w:rPr>
        <w:t>MNCIS</w:t>
      </w:r>
      <w:proofErr w:type="spellEnd"/>
      <w:r w:rsidRPr="00FF2A4B">
        <w:rPr>
          <w:rFonts w:eastAsia="Times New Roman"/>
          <w:sz w:val="24"/>
          <w:szCs w:val="24"/>
        </w:rPr>
        <w:t xml:space="preserve"> to indicate the defendant was stopped outside of Hennepin County.  </w:t>
      </w:r>
      <w:bookmarkStart w:id="0" w:name="_GoBack"/>
      <w:bookmarkEnd w:id="0"/>
    </w:p>
    <w:p w14:paraId="58A67F84" w14:textId="44390D94" w:rsidR="00FF2A4B" w:rsidRPr="00FF2A4B" w:rsidRDefault="00FF2A4B" w:rsidP="00FF2A4B">
      <w:pPr>
        <w:numPr>
          <w:ilvl w:val="1"/>
          <w:numId w:val="34"/>
        </w:numPr>
        <w:textAlignment w:val="center"/>
        <w:rPr>
          <w:rFonts w:eastAsia="Times New Roman"/>
          <w:sz w:val="24"/>
          <w:szCs w:val="24"/>
        </w:rPr>
      </w:pPr>
      <w:r w:rsidRPr="00FF2A4B">
        <w:rPr>
          <w:rFonts w:eastAsia="Times New Roman"/>
          <w:sz w:val="24"/>
          <w:szCs w:val="24"/>
        </w:rPr>
        <w:t>If the defendant fails to appear at the given court date a bench warrant with monetary bail shall issue.</w:t>
      </w:r>
    </w:p>
    <w:p w14:paraId="0676DA86" w14:textId="77777777" w:rsidR="00FF2A4B" w:rsidRDefault="00FF2A4B" w:rsidP="00FF2A4B">
      <w:pPr>
        <w:rPr>
          <w:rFonts w:ascii="Calibri" w:hAnsi="Calibri" w:cs="Calibri"/>
        </w:rPr>
      </w:pPr>
    </w:p>
    <w:p w14:paraId="38B2D1CD" w14:textId="77777777" w:rsidR="00D05658" w:rsidRDefault="00D05658" w:rsidP="00D05658">
      <w:pPr>
        <w:pStyle w:val="ListParagraph"/>
        <w:numPr>
          <w:ilvl w:val="0"/>
          <w:numId w:val="34"/>
        </w:numPr>
        <w:textAlignment w:val="center"/>
        <w:rPr>
          <w:sz w:val="24"/>
          <w:szCs w:val="24"/>
        </w:rPr>
      </w:pPr>
      <w:r>
        <w:rPr>
          <w:sz w:val="24"/>
          <w:szCs w:val="24"/>
          <w:u w:val="single"/>
        </w:rPr>
        <w:t>Hennepin County Suburban stops:</w:t>
      </w:r>
    </w:p>
    <w:p w14:paraId="3F276FA7" w14:textId="77777777" w:rsidR="00D05658" w:rsidRDefault="00D05658" w:rsidP="00D05658">
      <w:pPr>
        <w:pStyle w:val="ListParagraph"/>
        <w:numPr>
          <w:ilvl w:val="1"/>
          <w:numId w:val="34"/>
        </w:numPr>
        <w:textAlignment w:val="center"/>
        <w:rPr>
          <w:sz w:val="24"/>
          <w:szCs w:val="24"/>
        </w:rPr>
      </w:pPr>
      <w:r>
        <w:rPr>
          <w:sz w:val="24"/>
          <w:szCs w:val="24"/>
        </w:rPr>
        <w:t>When suburban law enforcement encounters a person who has a warrant, the officer will call the warrant office to see what type of warrant is in place.</w:t>
      </w:r>
    </w:p>
    <w:p w14:paraId="66F32CC3" w14:textId="77777777" w:rsidR="00D05658" w:rsidRDefault="00D05658" w:rsidP="00D05658">
      <w:pPr>
        <w:pStyle w:val="ListParagraph"/>
        <w:numPr>
          <w:ilvl w:val="1"/>
          <w:numId w:val="34"/>
        </w:numPr>
        <w:textAlignment w:val="center"/>
        <w:rPr>
          <w:sz w:val="24"/>
          <w:szCs w:val="24"/>
        </w:rPr>
      </w:pPr>
      <w:r>
        <w:rPr>
          <w:sz w:val="24"/>
          <w:szCs w:val="24"/>
        </w:rPr>
        <w:t>If the officer is told it is a Book and Release/</w:t>
      </w:r>
      <w:proofErr w:type="spellStart"/>
      <w:r>
        <w:rPr>
          <w:sz w:val="24"/>
          <w:szCs w:val="24"/>
        </w:rPr>
        <w:t>NBR</w:t>
      </w:r>
      <w:proofErr w:type="spellEnd"/>
      <w:r>
        <w:rPr>
          <w:sz w:val="24"/>
          <w:szCs w:val="24"/>
        </w:rPr>
        <w:t xml:space="preserve"> warrant the defendant will be booked, photographed and fingerprinted at the suburban police location. The officer does have the discretion to bring the defendant to the Hennepin County Jail for booking, photographing and fingerprinting.</w:t>
      </w:r>
    </w:p>
    <w:p w14:paraId="1A091F8A" w14:textId="20C10332" w:rsidR="00D05658" w:rsidRDefault="00D05658" w:rsidP="00D05658">
      <w:pPr>
        <w:pStyle w:val="ListParagraph"/>
        <w:numPr>
          <w:ilvl w:val="1"/>
          <w:numId w:val="34"/>
        </w:numPr>
        <w:textAlignment w:val="center"/>
        <w:rPr>
          <w:sz w:val="24"/>
          <w:szCs w:val="24"/>
        </w:rPr>
      </w:pPr>
      <w:r>
        <w:rPr>
          <w:sz w:val="24"/>
          <w:szCs w:val="24"/>
        </w:rPr>
        <w:t xml:space="preserve">The officer will call </w:t>
      </w:r>
      <w:r w:rsidRPr="00D05658">
        <w:rPr>
          <w:sz w:val="24"/>
          <w:szCs w:val="24"/>
        </w:rPr>
        <w:t xml:space="preserve">the warrant office </w:t>
      </w:r>
      <w:r>
        <w:rPr>
          <w:sz w:val="24"/>
          <w:szCs w:val="24"/>
        </w:rPr>
        <w:t>for an appropriate court date (</w:t>
      </w:r>
      <w:r w:rsidR="0070609A" w:rsidRPr="00D15AE3">
        <w:rPr>
          <w:sz w:val="24"/>
          <w:szCs w:val="24"/>
        </w:rPr>
        <w:t>1-10</w:t>
      </w:r>
      <w:r>
        <w:rPr>
          <w:sz w:val="24"/>
          <w:szCs w:val="24"/>
        </w:rPr>
        <w:t xml:space="preserve"> days from the arrest date), the officer will then fill out a release citation with the court date, time and location along with the defendant’s information.</w:t>
      </w:r>
    </w:p>
    <w:p w14:paraId="6B0BBDC8" w14:textId="77777777" w:rsidR="00D05658" w:rsidRDefault="00D05658" w:rsidP="00D05658">
      <w:pPr>
        <w:pStyle w:val="ListParagraph"/>
        <w:numPr>
          <w:ilvl w:val="1"/>
          <w:numId w:val="34"/>
        </w:numPr>
        <w:textAlignment w:val="center"/>
        <w:rPr>
          <w:sz w:val="24"/>
          <w:szCs w:val="24"/>
        </w:rPr>
      </w:pPr>
      <w:r>
        <w:rPr>
          <w:sz w:val="24"/>
          <w:szCs w:val="24"/>
        </w:rPr>
        <w:t>The defendant will be asked to sign the court slip</w:t>
      </w:r>
    </w:p>
    <w:p w14:paraId="3C7C9AE4" w14:textId="3EB286D8" w:rsidR="00D05658" w:rsidRDefault="00D05658" w:rsidP="00D05658">
      <w:pPr>
        <w:pStyle w:val="ListParagraph"/>
        <w:numPr>
          <w:ilvl w:val="1"/>
          <w:numId w:val="34"/>
        </w:numPr>
        <w:textAlignment w:val="center"/>
        <w:rPr>
          <w:sz w:val="24"/>
          <w:szCs w:val="24"/>
        </w:rPr>
      </w:pPr>
      <w:r>
        <w:rPr>
          <w:sz w:val="24"/>
          <w:szCs w:val="24"/>
        </w:rPr>
        <w:t xml:space="preserve">If the defendant refuses to sign the court slip, the release </w:t>
      </w:r>
      <w:r w:rsidRPr="00D05658">
        <w:rPr>
          <w:sz w:val="24"/>
          <w:szCs w:val="24"/>
        </w:rPr>
        <w:t xml:space="preserve">officer </w:t>
      </w:r>
      <w:r>
        <w:rPr>
          <w:sz w:val="24"/>
          <w:szCs w:val="24"/>
        </w:rPr>
        <w:t xml:space="preserve">should write, </w:t>
      </w:r>
      <w:r>
        <w:rPr>
          <w:b/>
          <w:bCs/>
          <w:sz w:val="24"/>
          <w:szCs w:val="24"/>
        </w:rPr>
        <w:t>“</w:t>
      </w:r>
      <w:proofErr w:type="gramStart"/>
      <w:r>
        <w:rPr>
          <w:b/>
          <w:bCs/>
          <w:sz w:val="24"/>
          <w:szCs w:val="24"/>
        </w:rPr>
        <w:t>refused</w:t>
      </w:r>
      <w:proofErr w:type="gramEnd"/>
      <w:r>
        <w:rPr>
          <w:b/>
          <w:bCs/>
          <w:sz w:val="24"/>
          <w:szCs w:val="24"/>
        </w:rPr>
        <w:t xml:space="preserve"> to sign, court date given”</w:t>
      </w:r>
      <w:r>
        <w:rPr>
          <w:sz w:val="24"/>
          <w:szCs w:val="24"/>
        </w:rPr>
        <w:t xml:space="preserve">.  </w:t>
      </w:r>
    </w:p>
    <w:p w14:paraId="134EF2C6" w14:textId="77777777" w:rsidR="00D05658" w:rsidRDefault="00D05658" w:rsidP="00D05658">
      <w:pPr>
        <w:pStyle w:val="ListParagraph"/>
        <w:numPr>
          <w:ilvl w:val="1"/>
          <w:numId w:val="34"/>
        </w:numPr>
        <w:textAlignment w:val="center"/>
        <w:rPr>
          <w:sz w:val="24"/>
          <w:szCs w:val="24"/>
        </w:rPr>
      </w:pPr>
      <w:r>
        <w:rPr>
          <w:sz w:val="24"/>
          <w:szCs w:val="24"/>
        </w:rPr>
        <w:t>The officer will give the defendant a copy of the court slip and release the defendant.</w:t>
      </w:r>
    </w:p>
    <w:p w14:paraId="56C45684" w14:textId="77777777" w:rsidR="00D05658" w:rsidRDefault="00D05658" w:rsidP="00D05658">
      <w:pPr>
        <w:pStyle w:val="ListParagraph"/>
        <w:numPr>
          <w:ilvl w:val="1"/>
          <w:numId w:val="34"/>
        </w:numPr>
        <w:textAlignment w:val="center"/>
        <w:rPr>
          <w:sz w:val="24"/>
          <w:szCs w:val="24"/>
        </w:rPr>
      </w:pPr>
      <w:r>
        <w:rPr>
          <w:sz w:val="24"/>
          <w:szCs w:val="24"/>
        </w:rPr>
        <w:t>The warrant office will inactivate the warrant</w:t>
      </w:r>
    </w:p>
    <w:p w14:paraId="4537F5D2" w14:textId="77777777" w:rsidR="00D05658" w:rsidRDefault="00D05658" w:rsidP="00D05658">
      <w:pPr>
        <w:pStyle w:val="ListParagraph"/>
        <w:numPr>
          <w:ilvl w:val="1"/>
          <w:numId w:val="34"/>
        </w:numPr>
        <w:textAlignment w:val="center"/>
        <w:rPr>
          <w:sz w:val="24"/>
          <w:szCs w:val="24"/>
        </w:rPr>
      </w:pPr>
      <w:r>
        <w:rPr>
          <w:sz w:val="24"/>
          <w:szCs w:val="24"/>
        </w:rPr>
        <w:t xml:space="preserve">A copy of the release citation will be turned in to District Court for </w:t>
      </w:r>
      <w:proofErr w:type="spellStart"/>
      <w:r>
        <w:rPr>
          <w:sz w:val="24"/>
          <w:szCs w:val="24"/>
        </w:rPr>
        <w:t>eFiling</w:t>
      </w:r>
      <w:proofErr w:type="spellEnd"/>
      <w:r>
        <w:rPr>
          <w:sz w:val="24"/>
          <w:szCs w:val="24"/>
        </w:rPr>
        <w:t>.</w:t>
      </w:r>
    </w:p>
    <w:p w14:paraId="0EDE5A66" w14:textId="77777777" w:rsidR="00D05658" w:rsidRDefault="00D05658" w:rsidP="00D05658">
      <w:pPr>
        <w:pStyle w:val="ListParagraph"/>
        <w:numPr>
          <w:ilvl w:val="1"/>
          <w:numId w:val="34"/>
        </w:numPr>
        <w:textAlignment w:val="center"/>
        <w:rPr>
          <w:sz w:val="24"/>
          <w:szCs w:val="24"/>
        </w:rPr>
      </w:pPr>
      <w:r>
        <w:rPr>
          <w:sz w:val="24"/>
          <w:szCs w:val="24"/>
        </w:rPr>
        <w:t xml:space="preserve">The clerk of court will update </w:t>
      </w:r>
      <w:proofErr w:type="spellStart"/>
      <w:r>
        <w:rPr>
          <w:sz w:val="24"/>
          <w:szCs w:val="24"/>
        </w:rPr>
        <w:t>MNCIS</w:t>
      </w:r>
      <w:proofErr w:type="spellEnd"/>
      <w:r>
        <w:rPr>
          <w:sz w:val="24"/>
          <w:szCs w:val="24"/>
        </w:rPr>
        <w:t xml:space="preserve"> with the new court date and update the defendant’s personal contact information once the form is filed.</w:t>
      </w:r>
    </w:p>
    <w:p w14:paraId="033EBE1F" w14:textId="77777777" w:rsidR="00D05658" w:rsidRDefault="00D05658" w:rsidP="00D05658">
      <w:pPr>
        <w:pStyle w:val="ListParagraph"/>
        <w:numPr>
          <w:ilvl w:val="1"/>
          <w:numId w:val="34"/>
        </w:numPr>
        <w:textAlignment w:val="center"/>
        <w:rPr>
          <w:sz w:val="24"/>
          <w:szCs w:val="24"/>
        </w:rPr>
      </w:pPr>
      <w:r>
        <w:rPr>
          <w:sz w:val="24"/>
          <w:szCs w:val="24"/>
        </w:rPr>
        <w:t xml:space="preserve">The clerk of court will also ensure that the warrant has been quashed in </w:t>
      </w:r>
      <w:proofErr w:type="spellStart"/>
      <w:r>
        <w:rPr>
          <w:sz w:val="24"/>
          <w:szCs w:val="24"/>
        </w:rPr>
        <w:t>MNCIS</w:t>
      </w:r>
      <w:proofErr w:type="spellEnd"/>
      <w:r>
        <w:rPr>
          <w:sz w:val="24"/>
          <w:szCs w:val="24"/>
        </w:rPr>
        <w:t>.</w:t>
      </w:r>
    </w:p>
    <w:p w14:paraId="19104E2E" w14:textId="77777777" w:rsidR="00D05658" w:rsidRDefault="00D05658" w:rsidP="00D05658">
      <w:pPr>
        <w:pStyle w:val="ListParagraph"/>
        <w:numPr>
          <w:ilvl w:val="1"/>
          <w:numId w:val="34"/>
        </w:numPr>
        <w:textAlignment w:val="center"/>
        <w:rPr>
          <w:sz w:val="24"/>
          <w:szCs w:val="24"/>
        </w:rPr>
      </w:pPr>
      <w:r>
        <w:rPr>
          <w:sz w:val="24"/>
          <w:szCs w:val="24"/>
        </w:rPr>
        <w:t>If the defendant fails to appear at this new court date, a regular bench warrant shall issue.</w:t>
      </w:r>
    </w:p>
    <w:p w14:paraId="219406EB" w14:textId="77777777" w:rsidR="00D05658" w:rsidRDefault="00D05658" w:rsidP="00D05658">
      <w:pPr>
        <w:rPr>
          <w:color w:val="000000"/>
          <w:sz w:val="24"/>
          <w:szCs w:val="24"/>
        </w:rPr>
      </w:pPr>
    </w:p>
    <w:p w14:paraId="2128F9FB" w14:textId="77777777" w:rsidR="004705E6" w:rsidRPr="004705E6" w:rsidRDefault="004705E6" w:rsidP="004705E6">
      <w:pPr>
        <w:ind w:left="1080"/>
        <w:textAlignment w:val="center"/>
        <w:rPr>
          <w:sz w:val="24"/>
          <w:szCs w:val="24"/>
        </w:rPr>
      </w:pPr>
    </w:p>
    <w:p w14:paraId="151BBC72" w14:textId="53FDDF54" w:rsidR="00F245E1" w:rsidRPr="00E80E50" w:rsidRDefault="00F245E1" w:rsidP="00F245E1">
      <w:pPr>
        <w:textAlignment w:val="center"/>
        <w:rPr>
          <w:i/>
          <w:sz w:val="24"/>
          <w:szCs w:val="24"/>
        </w:rPr>
      </w:pPr>
    </w:p>
    <w:p w14:paraId="7FF88D1E" w14:textId="77777777" w:rsidR="000847E6" w:rsidRPr="00F042A6" w:rsidRDefault="000847E6" w:rsidP="000847E6">
      <w:pPr>
        <w:pStyle w:val="ListParagraph"/>
        <w:textAlignment w:val="center"/>
        <w:rPr>
          <w:i/>
          <w:sz w:val="24"/>
          <w:szCs w:val="24"/>
        </w:rPr>
      </w:pPr>
    </w:p>
    <w:p w14:paraId="7D4AA212" w14:textId="77777777" w:rsidR="00F042A6" w:rsidRPr="00F042A6" w:rsidRDefault="00F042A6" w:rsidP="00F042A6">
      <w:pPr>
        <w:pStyle w:val="ListParagraph"/>
        <w:textAlignment w:val="center"/>
        <w:rPr>
          <w:b/>
          <w:i/>
          <w:sz w:val="24"/>
          <w:szCs w:val="24"/>
        </w:rPr>
      </w:pPr>
    </w:p>
    <w:p w14:paraId="33387537" w14:textId="77777777" w:rsidR="00F042A6" w:rsidRDefault="00F042A6" w:rsidP="00F042A6">
      <w:pPr>
        <w:pStyle w:val="ListParagraph"/>
        <w:ind w:left="1080"/>
        <w:textAlignment w:val="center"/>
        <w:rPr>
          <w:sz w:val="24"/>
          <w:szCs w:val="24"/>
        </w:rPr>
      </w:pPr>
    </w:p>
    <w:p w14:paraId="17F58F62" w14:textId="77777777" w:rsidR="00266200" w:rsidRDefault="00266200" w:rsidP="00F042A6">
      <w:pPr>
        <w:pStyle w:val="ListParagraph"/>
        <w:ind w:left="1080"/>
        <w:textAlignment w:val="center"/>
        <w:rPr>
          <w:sz w:val="24"/>
          <w:szCs w:val="24"/>
        </w:rPr>
      </w:pPr>
    </w:p>
    <w:p w14:paraId="428A5242" w14:textId="77777777" w:rsidR="00266200" w:rsidRDefault="00266200" w:rsidP="00F042A6">
      <w:pPr>
        <w:pStyle w:val="ListParagraph"/>
        <w:ind w:left="1080"/>
        <w:textAlignment w:val="center"/>
        <w:rPr>
          <w:sz w:val="24"/>
          <w:szCs w:val="24"/>
        </w:rPr>
      </w:pPr>
    </w:p>
    <w:p w14:paraId="4F827588" w14:textId="764BA902" w:rsidR="00266200" w:rsidRPr="005A124E" w:rsidRDefault="00266200" w:rsidP="00F042A6">
      <w:pPr>
        <w:pStyle w:val="ListParagraph"/>
        <w:ind w:left="1080"/>
        <w:textAlignment w:val="center"/>
        <w:rPr>
          <w:sz w:val="24"/>
          <w:szCs w:val="24"/>
        </w:rPr>
      </w:pPr>
    </w:p>
    <w:sectPr w:rsidR="00266200" w:rsidRPr="005A124E" w:rsidSect="000847E6">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B07941" w14:textId="77777777" w:rsidR="00D2006D" w:rsidRDefault="00D2006D" w:rsidP="00C43175">
      <w:r>
        <w:separator/>
      </w:r>
    </w:p>
  </w:endnote>
  <w:endnote w:type="continuationSeparator" w:id="0">
    <w:p w14:paraId="11B80EC8" w14:textId="77777777" w:rsidR="00D2006D" w:rsidRDefault="00D2006D" w:rsidP="00C43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2924250"/>
      <w:docPartObj>
        <w:docPartGallery w:val="Page Numbers (Bottom of Page)"/>
        <w:docPartUnique/>
      </w:docPartObj>
    </w:sdtPr>
    <w:sdtEndPr/>
    <w:sdtContent>
      <w:sdt>
        <w:sdtPr>
          <w:id w:val="1728636285"/>
          <w:docPartObj>
            <w:docPartGallery w:val="Page Numbers (Top of Page)"/>
            <w:docPartUnique/>
          </w:docPartObj>
        </w:sdtPr>
        <w:sdtEndPr/>
        <w:sdtContent>
          <w:p w14:paraId="4B1543A5" w14:textId="06ED7C8B" w:rsidR="005537DD" w:rsidRPr="00C90842" w:rsidRDefault="005537DD">
            <w:pPr>
              <w:pStyle w:val="Footer"/>
              <w:jc w:val="center"/>
            </w:pPr>
            <w:r w:rsidRPr="00C90842">
              <w:t xml:space="preserve">Page </w:t>
            </w:r>
            <w:r w:rsidRPr="00C90842">
              <w:rPr>
                <w:bCs/>
                <w:sz w:val="24"/>
                <w:szCs w:val="24"/>
              </w:rPr>
              <w:fldChar w:fldCharType="begin"/>
            </w:r>
            <w:r w:rsidRPr="00C90842">
              <w:rPr>
                <w:bCs/>
              </w:rPr>
              <w:instrText xml:space="preserve"> PAGE </w:instrText>
            </w:r>
            <w:r w:rsidRPr="00C90842">
              <w:rPr>
                <w:bCs/>
                <w:sz w:val="24"/>
                <w:szCs w:val="24"/>
              </w:rPr>
              <w:fldChar w:fldCharType="separate"/>
            </w:r>
            <w:r w:rsidR="00C44CC4">
              <w:rPr>
                <w:bCs/>
                <w:noProof/>
              </w:rPr>
              <w:t>3</w:t>
            </w:r>
            <w:r w:rsidRPr="00C90842">
              <w:rPr>
                <w:bCs/>
                <w:sz w:val="24"/>
                <w:szCs w:val="24"/>
              </w:rPr>
              <w:fldChar w:fldCharType="end"/>
            </w:r>
            <w:r w:rsidRPr="00C90842">
              <w:t xml:space="preserve"> of </w:t>
            </w:r>
            <w:r w:rsidRPr="00C90842">
              <w:rPr>
                <w:bCs/>
                <w:sz w:val="24"/>
                <w:szCs w:val="24"/>
              </w:rPr>
              <w:fldChar w:fldCharType="begin"/>
            </w:r>
            <w:r w:rsidRPr="00C90842">
              <w:rPr>
                <w:bCs/>
              </w:rPr>
              <w:instrText xml:space="preserve"> NUMPAGES  </w:instrText>
            </w:r>
            <w:r w:rsidRPr="00C90842">
              <w:rPr>
                <w:bCs/>
                <w:sz w:val="24"/>
                <w:szCs w:val="24"/>
              </w:rPr>
              <w:fldChar w:fldCharType="separate"/>
            </w:r>
            <w:r w:rsidR="00C44CC4">
              <w:rPr>
                <w:bCs/>
                <w:noProof/>
              </w:rPr>
              <w:t>3</w:t>
            </w:r>
            <w:r w:rsidRPr="00C90842">
              <w:rPr>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A5CFF7" w14:textId="77777777" w:rsidR="00D2006D" w:rsidRDefault="00D2006D" w:rsidP="00C43175">
      <w:r>
        <w:separator/>
      </w:r>
    </w:p>
  </w:footnote>
  <w:footnote w:type="continuationSeparator" w:id="0">
    <w:p w14:paraId="49521D35" w14:textId="77777777" w:rsidR="00D2006D" w:rsidRDefault="00D2006D" w:rsidP="00C431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B11B7E" w14:textId="72421DFC" w:rsidR="000D6C60" w:rsidRDefault="000D6C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F52DA"/>
    <w:multiLevelType w:val="hybridMultilevel"/>
    <w:tmpl w:val="FB0EC9B4"/>
    <w:lvl w:ilvl="0" w:tplc="04090015">
      <w:start w:val="1"/>
      <w:numFmt w:val="upperLetter"/>
      <w:lvlText w:val="%1."/>
      <w:lvlJc w:val="left"/>
      <w:pPr>
        <w:ind w:left="1440" w:hanging="360"/>
      </w:pPr>
      <w:rPr>
        <w:rFonts w:hint="default"/>
      </w:rPr>
    </w:lvl>
    <w:lvl w:ilvl="1" w:tplc="04090001">
      <w:start w:val="1"/>
      <w:numFmt w:val="bullet"/>
      <w:lvlText w:val=""/>
      <w:lvlJc w:val="left"/>
      <w:pPr>
        <w:ind w:left="2160" w:hanging="360"/>
      </w:pPr>
      <w:rPr>
        <w:rFonts w:ascii="Symbol" w:hAnsi="Symbol" w:hint="default"/>
      </w:rPr>
    </w:lvl>
    <w:lvl w:ilvl="2" w:tplc="04090003">
      <w:start w:val="1"/>
      <w:numFmt w:val="bullet"/>
      <w:lvlText w:val="o"/>
      <w:lvlJc w:val="left"/>
      <w:pPr>
        <w:ind w:left="2880" w:hanging="360"/>
      </w:pPr>
      <w:rPr>
        <w:rFonts w:ascii="Courier New" w:hAnsi="Courier New" w:cs="Courier New"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BC2519A"/>
    <w:multiLevelType w:val="hybridMultilevel"/>
    <w:tmpl w:val="44AE4FC2"/>
    <w:lvl w:ilvl="0" w:tplc="7D7A3656">
      <w:start w:val="1"/>
      <w:numFmt w:val="bullet"/>
      <w:lvlText w:val=""/>
      <w:lvlJc w:val="left"/>
      <w:pPr>
        <w:ind w:left="720" w:hanging="360"/>
      </w:pPr>
      <w:rPr>
        <w:rFonts w:ascii="Symbol" w:hAnsi="Symbol" w:hint="default"/>
        <w:sz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3068E9"/>
    <w:multiLevelType w:val="hybridMultilevel"/>
    <w:tmpl w:val="05445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C977BB"/>
    <w:multiLevelType w:val="hybridMultilevel"/>
    <w:tmpl w:val="E99A64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034128"/>
    <w:multiLevelType w:val="hybridMultilevel"/>
    <w:tmpl w:val="A85A2DC2"/>
    <w:lvl w:ilvl="0" w:tplc="7D7A3656">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1A5A97"/>
    <w:multiLevelType w:val="hybridMultilevel"/>
    <w:tmpl w:val="1736BF82"/>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6" w15:restartNumberingAfterBreak="0">
    <w:nsid w:val="147575A6"/>
    <w:multiLevelType w:val="hybridMultilevel"/>
    <w:tmpl w:val="700E3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1012AE"/>
    <w:multiLevelType w:val="hybridMultilevel"/>
    <w:tmpl w:val="B05ADB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3A3190"/>
    <w:multiLevelType w:val="hybridMultilevel"/>
    <w:tmpl w:val="16CE539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9" w15:restartNumberingAfterBreak="0">
    <w:nsid w:val="1B8879E2"/>
    <w:multiLevelType w:val="hybridMultilevel"/>
    <w:tmpl w:val="526A0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861900"/>
    <w:multiLevelType w:val="hybridMultilevel"/>
    <w:tmpl w:val="84A097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B0780D"/>
    <w:multiLevelType w:val="hybridMultilevel"/>
    <w:tmpl w:val="90A44BF0"/>
    <w:lvl w:ilvl="0" w:tplc="8D2C31E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0044FAE"/>
    <w:multiLevelType w:val="hybridMultilevel"/>
    <w:tmpl w:val="35D6B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FE4F1E"/>
    <w:multiLevelType w:val="hybridMultilevel"/>
    <w:tmpl w:val="E7C05D2C"/>
    <w:lvl w:ilvl="0" w:tplc="7D7A3656">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B1758B"/>
    <w:multiLevelType w:val="hybridMultilevel"/>
    <w:tmpl w:val="34C85862"/>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5" w15:restartNumberingAfterBreak="0">
    <w:nsid w:val="3AE521C7"/>
    <w:multiLevelType w:val="hybridMultilevel"/>
    <w:tmpl w:val="0FF4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DC345C"/>
    <w:multiLevelType w:val="hybridMultilevel"/>
    <w:tmpl w:val="C5D27D82"/>
    <w:lvl w:ilvl="0" w:tplc="7D7A3656">
      <w:start w:val="1"/>
      <w:numFmt w:val="bullet"/>
      <w:lvlText w:val=""/>
      <w:lvlJc w:val="left"/>
      <w:pPr>
        <w:ind w:left="810" w:hanging="360"/>
      </w:pPr>
      <w:rPr>
        <w:rFonts w:ascii="Symbol" w:hAnsi="Symbol" w:hint="default"/>
        <w:sz w:val="16"/>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7" w15:restartNumberingAfterBreak="0">
    <w:nsid w:val="421E32F0"/>
    <w:multiLevelType w:val="hybridMultilevel"/>
    <w:tmpl w:val="A984BE40"/>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8" w15:restartNumberingAfterBreak="0">
    <w:nsid w:val="445A7B44"/>
    <w:multiLevelType w:val="hybridMultilevel"/>
    <w:tmpl w:val="479ECDC6"/>
    <w:lvl w:ilvl="0" w:tplc="7D7A3656">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254E2E"/>
    <w:multiLevelType w:val="hybridMultilevel"/>
    <w:tmpl w:val="103C1EA2"/>
    <w:lvl w:ilvl="0" w:tplc="439AC9C6">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7D7A3656">
      <w:start w:val="1"/>
      <w:numFmt w:val="bullet"/>
      <w:lvlText w:val=""/>
      <w:lvlJc w:val="left"/>
      <w:pPr>
        <w:ind w:left="3240" w:hanging="180"/>
      </w:pPr>
      <w:rPr>
        <w:rFonts w:ascii="Symbol" w:hAnsi="Symbol" w:hint="default"/>
        <w:sz w:val="16"/>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4AEC74C2"/>
    <w:multiLevelType w:val="hybridMultilevel"/>
    <w:tmpl w:val="C54EEB0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4CED6125"/>
    <w:multiLevelType w:val="hybridMultilevel"/>
    <w:tmpl w:val="1BB0A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1183F64"/>
    <w:multiLevelType w:val="hybridMultilevel"/>
    <w:tmpl w:val="8474D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2F84DC8"/>
    <w:multiLevelType w:val="hybridMultilevel"/>
    <w:tmpl w:val="666490B2"/>
    <w:lvl w:ilvl="0" w:tplc="7D7A3656">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327418B"/>
    <w:multiLevelType w:val="multilevel"/>
    <w:tmpl w:val="328EF856"/>
    <w:lvl w:ilvl="0">
      <w:start w:val="1"/>
      <w:numFmt w:val="bullet"/>
      <w:lvlText w:val=""/>
      <w:lvlJc w:val="left"/>
      <w:pPr>
        <w:tabs>
          <w:tab w:val="num" w:pos="-2160"/>
        </w:tabs>
        <w:ind w:left="-21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720"/>
        </w:tabs>
        <w:ind w:left="-720" w:hanging="360"/>
      </w:pPr>
      <w:rPr>
        <w:rFonts w:ascii="Courier New" w:hAnsi="Courier New" w:hint="default"/>
        <w:sz w:val="20"/>
      </w:rPr>
    </w:lvl>
    <w:lvl w:ilvl="3" w:tentative="1">
      <w:start w:val="1"/>
      <w:numFmt w:val="bullet"/>
      <w:lvlText w:val="o"/>
      <w:lvlJc w:val="left"/>
      <w:pPr>
        <w:tabs>
          <w:tab w:val="num" w:pos="0"/>
        </w:tabs>
        <w:ind w:left="0" w:hanging="360"/>
      </w:pPr>
      <w:rPr>
        <w:rFonts w:ascii="Courier New" w:hAnsi="Courier New" w:hint="default"/>
        <w:sz w:val="20"/>
      </w:rPr>
    </w:lvl>
    <w:lvl w:ilvl="4" w:tentative="1">
      <w:start w:val="1"/>
      <w:numFmt w:val="bullet"/>
      <w:lvlText w:val="o"/>
      <w:lvlJc w:val="left"/>
      <w:pPr>
        <w:tabs>
          <w:tab w:val="num" w:pos="720"/>
        </w:tabs>
        <w:ind w:left="720" w:hanging="360"/>
      </w:pPr>
      <w:rPr>
        <w:rFonts w:ascii="Courier New" w:hAnsi="Courier New" w:hint="default"/>
        <w:sz w:val="20"/>
      </w:rPr>
    </w:lvl>
    <w:lvl w:ilvl="5" w:tentative="1">
      <w:start w:val="1"/>
      <w:numFmt w:val="bullet"/>
      <w:lvlText w:val="o"/>
      <w:lvlJc w:val="left"/>
      <w:pPr>
        <w:tabs>
          <w:tab w:val="num" w:pos="1440"/>
        </w:tabs>
        <w:ind w:left="1440" w:hanging="360"/>
      </w:pPr>
      <w:rPr>
        <w:rFonts w:ascii="Courier New" w:hAnsi="Courier New" w:hint="default"/>
        <w:sz w:val="20"/>
      </w:rPr>
    </w:lvl>
    <w:lvl w:ilvl="6" w:tentative="1">
      <w:start w:val="1"/>
      <w:numFmt w:val="bullet"/>
      <w:lvlText w:val="o"/>
      <w:lvlJc w:val="left"/>
      <w:pPr>
        <w:tabs>
          <w:tab w:val="num" w:pos="2160"/>
        </w:tabs>
        <w:ind w:left="2160" w:hanging="360"/>
      </w:pPr>
      <w:rPr>
        <w:rFonts w:ascii="Courier New" w:hAnsi="Courier New" w:hint="default"/>
        <w:sz w:val="20"/>
      </w:rPr>
    </w:lvl>
    <w:lvl w:ilvl="7" w:tentative="1">
      <w:start w:val="1"/>
      <w:numFmt w:val="bullet"/>
      <w:lvlText w:val="o"/>
      <w:lvlJc w:val="left"/>
      <w:pPr>
        <w:tabs>
          <w:tab w:val="num" w:pos="2880"/>
        </w:tabs>
        <w:ind w:left="2880" w:hanging="360"/>
      </w:pPr>
      <w:rPr>
        <w:rFonts w:ascii="Courier New" w:hAnsi="Courier New" w:hint="default"/>
        <w:sz w:val="20"/>
      </w:rPr>
    </w:lvl>
    <w:lvl w:ilvl="8" w:tentative="1">
      <w:start w:val="1"/>
      <w:numFmt w:val="bullet"/>
      <w:lvlText w:val="o"/>
      <w:lvlJc w:val="left"/>
      <w:pPr>
        <w:tabs>
          <w:tab w:val="num" w:pos="3600"/>
        </w:tabs>
        <w:ind w:left="3600" w:hanging="360"/>
      </w:pPr>
      <w:rPr>
        <w:rFonts w:ascii="Courier New" w:hAnsi="Courier New" w:hint="default"/>
        <w:sz w:val="20"/>
      </w:rPr>
    </w:lvl>
  </w:abstractNum>
  <w:abstractNum w:abstractNumId="25" w15:restartNumberingAfterBreak="0">
    <w:nsid w:val="628D7DF1"/>
    <w:multiLevelType w:val="hybridMultilevel"/>
    <w:tmpl w:val="CC7AF3F8"/>
    <w:lvl w:ilvl="0" w:tplc="7D7A3656">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9D274D0"/>
    <w:multiLevelType w:val="hybridMultilevel"/>
    <w:tmpl w:val="279038B4"/>
    <w:lvl w:ilvl="0" w:tplc="7D7A3656">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DF349DE"/>
    <w:multiLevelType w:val="hybridMultilevel"/>
    <w:tmpl w:val="56E03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3DA54D0"/>
    <w:multiLevelType w:val="multilevel"/>
    <w:tmpl w:val="C994DA0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5CB4E8D"/>
    <w:multiLevelType w:val="hybridMultilevel"/>
    <w:tmpl w:val="5E2E6F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764202A2"/>
    <w:multiLevelType w:val="hybridMultilevel"/>
    <w:tmpl w:val="BA028700"/>
    <w:lvl w:ilvl="0" w:tplc="439AC9C6">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7D7A3656">
      <w:start w:val="1"/>
      <w:numFmt w:val="bullet"/>
      <w:lvlText w:val=""/>
      <w:lvlJc w:val="left"/>
      <w:pPr>
        <w:ind w:left="3240" w:hanging="180"/>
      </w:pPr>
      <w:rPr>
        <w:rFonts w:ascii="Symbol" w:hAnsi="Symbol" w:hint="default"/>
        <w:sz w:val="16"/>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78A63EE0"/>
    <w:multiLevelType w:val="hybridMultilevel"/>
    <w:tmpl w:val="211EC3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BDE4DED"/>
    <w:multiLevelType w:val="hybridMultilevel"/>
    <w:tmpl w:val="A244A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BFC35EA"/>
    <w:multiLevelType w:val="hybridMultilevel"/>
    <w:tmpl w:val="C02AAC26"/>
    <w:lvl w:ilvl="0" w:tplc="0409000F">
      <w:start w:val="1"/>
      <w:numFmt w:val="decimal"/>
      <w:lvlText w:val="%1."/>
      <w:lvlJc w:val="left"/>
      <w:pPr>
        <w:ind w:left="720" w:hanging="360"/>
      </w:pPr>
      <w:rPr>
        <w:rFonts w:hint="default"/>
      </w:rPr>
    </w:lvl>
    <w:lvl w:ilvl="1" w:tplc="CA0A9904">
      <w:start w:val="1"/>
      <w:numFmt w:val="lowerLetter"/>
      <w:lvlText w:val="%2."/>
      <w:lvlJc w:val="left"/>
      <w:pPr>
        <w:ind w:left="1440" w:hanging="360"/>
      </w:pPr>
      <w:rPr>
        <w:strike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D950B0E"/>
    <w:multiLevelType w:val="hybridMultilevel"/>
    <w:tmpl w:val="9D241878"/>
    <w:lvl w:ilvl="0" w:tplc="7D7A3656">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0"/>
  </w:num>
  <w:num w:numId="2">
    <w:abstractNumId w:val="19"/>
  </w:num>
  <w:num w:numId="3">
    <w:abstractNumId w:val="25"/>
  </w:num>
  <w:num w:numId="4">
    <w:abstractNumId w:val="16"/>
  </w:num>
  <w:num w:numId="5">
    <w:abstractNumId w:val="34"/>
  </w:num>
  <w:num w:numId="6">
    <w:abstractNumId w:val="26"/>
  </w:num>
  <w:num w:numId="7">
    <w:abstractNumId w:val="23"/>
  </w:num>
  <w:num w:numId="8">
    <w:abstractNumId w:val="13"/>
  </w:num>
  <w:num w:numId="9">
    <w:abstractNumId w:val="18"/>
  </w:num>
  <w:num w:numId="10">
    <w:abstractNumId w:val="4"/>
  </w:num>
  <w:num w:numId="11">
    <w:abstractNumId w:val="1"/>
  </w:num>
  <w:num w:numId="12">
    <w:abstractNumId w:val="22"/>
  </w:num>
  <w:num w:numId="13">
    <w:abstractNumId w:val="27"/>
  </w:num>
  <w:num w:numId="14">
    <w:abstractNumId w:val="2"/>
  </w:num>
  <w:num w:numId="15">
    <w:abstractNumId w:val="29"/>
  </w:num>
  <w:num w:numId="16">
    <w:abstractNumId w:val="32"/>
  </w:num>
  <w:num w:numId="17">
    <w:abstractNumId w:val="15"/>
  </w:num>
  <w:num w:numId="18">
    <w:abstractNumId w:val="21"/>
  </w:num>
  <w:num w:numId="19">
    <w:abstractNumId w:val="6"/>
  </w:num>
  <w:num w:numId="20">
    <w:abstractNumId w:val="28"/>
  </w:num>
  <w:num w:numId="21">
    <w:abstractNumId w:val="17"/>
  </w:num>
  <w:num w:numId="22">
    <w:abstractNumId w:val="3"/>
  </w:num>
  <w:num w:numId="23">
    <w:abstractNumId w:val="24"/>
  </w:num>
  <w:num w:numId="24">
    <w:abstractNumId w:val="9"/>
  </w:num>
  <w:num w:numId="25">
    <w:abstractNumId w:val="31"/>
  </w:num>
  <w:num w:numId="26">
    <w:abstractNumId w:val="0"/>
  </w:num>
  <w:num w:numId="27">
    <w:abstractNumId w:val="20"/>
  </w:num>
  <w:num w:numId="28">
    <w:abstractNumId w:val="8"/>
  </w:num>
  <w:num w:numId="29">
    <w:abstractNumId w:val="14"/>
  </w:num>
  <w:num w:numId="30">
    <w:abstractNumId w:val="12"/>
  </w:num>
  <w:num w:numId="31">
    <w:abstractNumId w:val="5"/>
  </w:num>
  <w:num w:numId="32">
    <w:abstractNumId w:val="7"/>
  </w:num>
  <w:num w:numId="33">
    <w:abstractNumId w:val="11"/>
  </w:num>
  <w:num w:numId="34">
    <w:abstractNumId w:val="33"/>
  </w:num>
  <w:num w:numId="35">
    <w:abstractNumId w:val="10"/>
  </w:num>
  <w:num w:numId="3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F73"/>
    <w:rsid w:val="00022383"/>
    <w:rsid w:val="00023725"/>
    <w:rsid w:val="00044774"/>
    <w:rsid w:val="0004725A"/>
    <w:rsid w:val="00057794"/>
    <w:rsid w:val="00061A03"/>
    <w:rsid w:val="00065424"/>
    <w:rsid w:val="000847E6"/>
    <w:rsid w:val="00084F72"/>
    <w:rsid w:val="000872F2"/>
    <w:rsid w:val="00090E49"/>
    <w:rsid w:val="00097879"/>
    <w:rsid w:val="000A1035"/>
    <w:rsid w:val="000A631D"/>
    <w:rsid w:val="000B2489"/>
    <w:rsid w:val="000D332C"/>
    <w:rsid w:val="000D6C60"/>
    <w:rsid w:val="000D6F73"/>
    <w:rsid w:val="000F01E5"/>
    <w:rsid w:val="00101AB4"/>
    <w:rsid w:val="00104729"/>
    <w:rsid w:val="00125504"/>
    <w:rsid w:val="001459FE"/>
    <w:rsid w:val="00155076"/>
    <w:rsid w:val="00177DF1"/>
    <w:rsid w:val="00186862"/>
    <w:rsid w:val="00187DFF"/>
    <w:rsid w:val="00192941"/>
    <w:rsid w:val="001C564A"/>
    <w:rsid w:val="001D6083"/>
    <w:rsid w:val="001E541B"/>
    <w:rsid w:val="00204BCA"/>
    <w:rsid w:val="00257A14"/>
    <w:rsid w:val="00266200"/>
    <w:rsid w:val="00281F3A"/>
    <w:rsid w:val="00282017"/>
    <w:rsid w:val="00292B7F"/>
    <w:rsid w:val="00293A04"/>
    <w:rsid w:val="002E2116"/>
    <w:rsid w:val="002E609F"/>
    <w:rsid w:val="002F4856"/>
    <w:rsid w:val="003009FD"/>
    <w:rsid w:val="0030588F"/>
    <w:rsid w:val="003102B7"/>
    <w:rsid w:val="00323FBC"/>
    <w:rsid w:val="003558F4"/>
    <w:rsid w:val="00356C64"/>
    <w:rsid w:val="00390183"/>
    <w:rsid w:val="003926E4"/>
    <w:rsid w:val="003A04FD"/>
    <w:rsid w:val="003A4399"/>
    <w:rsid w:val="003A693F"/>
    <w:rsid w:val="003B2F47"/>
    <w:rsid w:val="003C06E4"/>
    <w:rsid w:val="003C329F"/>
    <w:rsid w:val="00401297"/>
    <w:rsid w:val="00411EDD"/>
    <w:rsid w:val="00451751"/>
    <w:rsid w:val="00451AF4"/>
    <w:rsid w:val="004705E6"/>
    <w:rsid w:val="004A209D"/>
    <w:rsid w:val="004C01C6"/>
    <w:rsid w:val="004C1A87"/>
    <w:rsid w:val="004C1ADA"/>
    <w:rsid w:val="004D08CD"/>
    <w:rsid w:val="004E487C"/>
    <w:rsid w:val="004E61A1"/>
    <w:rsid w:val="004F788B"/>
    <w:rsid w:val="00503948"/>
    <w:rsid w:val="005059FC"/>
    <w:rsid w:val="005241AD"/>
    <w:rsid w:val="00526E82"/>
    <w:rsid w:val="005428C7"/>
    <w:rsid w:val="00544983"/>
    <w:rsid w:val="00545DD5"/>
    <w:rsid w:val="005537DD"/>
    <w:rsid w:val="00556CAD"/>
    <w:rsid w:val="00563733"/>
    <w:rsid w:val="00575F2B"/>
    <w:rsid w:val="0057713E"/>
    <w:rsid w:val="00593486"/>
    <w:rsid w:val="005A124E"/>
    <w:rsid w:val="005A2297"/>
    <w:rsid w:val="005B7199"/>
    <w:rsid w:val="005C63AD"/>
    <w:rsid w:val="005E790C"/>
    <w:rsid w:val="005F7874"/>
    <w:rsid w:val="00615BD5"/>
    <w:rsid w:val="00616A82"/>
    <w:rsid w:val="006213C3"/>
    <w:rsid w:val="0062589B"/>
    <w:rsid w:val="006465A3"/>
    <w:rsid w:val="00656908"/>
    <w:rsid w:val="006728D8"/>
    <w:rsid w:val="00675E19"/>
    <w:rsid w:val="00681458"/>
    <w:rsid w:val="006832F8"/>
    <w:rsid w:val="00694ADC"/>
    <w:rsid w:val="006B448B"/>
    <w:rsid w:val="006C2B81"/>
    <w:rsid w:val="006E2C78"/>
    <w:rsid w:val="006F6418"/>
    <w:rsid w:val="0070609A"/>
    <w:rsid w:val="00711A43"/>
    <w:rsid w:val="00720495"/>
    <w:rsid w:val="00750000"/>
    <w:rsid w:val="0075098B"/>
    <w:rsid w:val="00757E75"/>
    <w:rsid w:val="007962C3"/>
    <w:rsid w:val="007A3347"/>
    <w:rsid w:val="007F1781"/>
    <w:rsid w:val="007F633D"/>
    <w:rsid w:val="0081116E"/>
    <w:rsid w:val="00811361"/>
    <w:rsid w:val="00832401"/>
    <w:rsid w:val="008349AB"/>
    <w:rsid w:val="00834F82"/>
    <w:rsid w:val="00837C1B"/>
    <w:rsid w:val="008421DA"/>
    <w:rsid w:val="00850ED4"/>
    <w:rsid w:val="008636B4"/>
    <w:rsid w:val="008716BF"/>
    <w:rsid w:val="0087423D"/>
    <w:rsid w:val="008A2B8B"/>
    <w:rsid w:val="008B0CFC"/>
    <w:rsid w:val="008E322B"/>
    <w:rsid w:val="008E4516"/>
    <w:rsid w:val="008F619A"/>
    <w:rsid w:val="00902D6C"/>
    <w:rsid w:val="0091336B"/>
    <w:rsid w:val="00916D97"/>
    <w:rsid w:val="00936619"/>
    <w:rsid w:val="00950469"/>
    <w:rsid w:val="00953AEA"/>
    <w:rsid w:val="0097646F"/>
    <w:rsid w:val="0099312E"/>
    <w:rsid w:val="009A2E24"/>
    <w:rsid w:val="009B0C9C"/>
    <w:rsid w:val="009D2747"/>
    <w:rsid w:val="009D5380"/>
    <w:rsid w:val="009D7CB3"/>
    <w:rsid w:val="009E43A5"/>
    <w:rsid w:val="009F5783"/>
    <w:rsid w:val="00A22BEB"/>
    <w:rsid w:val="00A336E0"/>
    <w:rsid w:val="00A3420E"/>
    <w:rsid w:val="00A35032"/>
    <w:rsid w:val="00A41789"/>
    <w:rsid w:val="00A43024"/>
    <w:rsid w:val="00A52D44"/>
    <w:rsid w:val="00A64FB6"/>
    <w:rsid w:val="00A83A92"/>
    <w:rsid w:val="00A90F91"/>
    <w:rsid w:val="00AA36CD"/>
    <w:rsid w:val="00AB2216"/>
    <w:rsid w:val="00AB76C7"/>
    <w:rsid w:val="00AC1A21"/>
    <w:rsid w:val="00AF2D83"/>
    <w:rsid w:val="00B034A9"/>
    <w:rsid w:val="00B15F62"/>
    <w:rsid w:val="00B277ED"/>
    <w:rsid w:val="00B6213D"/>
    <w:rsid w:val="00B72BA2"/>
    <w:rsid w:val="00B754C3"/>
    <w:rsid w:val="00B8476F"/>
    <w:rsid w:val="00B958C4"/>
    <w:rsid w:val="00BA3A85"/>
    <w:rsid w:val="00BA7DC2"/>
    <w:rsid w:val="00BB7550"/>
    <w:rsid w:val="00BD157D"/>
    <w:rsid w:val="00BD5FE9"/>
    <w:rsid w:val="00BF0856"/>
    <w:rsid w:val="00BF3FAC"/>
    <w:rsid w:val="00BF43E8"/>
    <w:rsid w:val="00C13EFA"/>
    <w:rsid w:val="00C222A9"/>
    <w:rsid w:val="00C37B2D"/>
    <w:rsid w:val="00C4278F"/>
    <w:rsid w:val="00C43175"/>
    <w:rsid w:val="00C44CC4"/>
    <w:rsid w:val="00C46F8F"/>
    <w:rsid w:val="00C53007"/>
    <w:rsid w:val="00C61E14"/>
    <w:rsid w:val="00C76742"/>
    <w:rsid w:val="00C800E2"/>
    <w:rsid w:val="00C83EF2"/>
    <w:rsid w:val="00C90842"/>
    <w:rsid w:val="00C92E01"/>
    <w:rsid w:val="00CA5BCA"/>
    <w:rsid w:val="00CB2616"/>
    <w:rsid w:val="00CB3350"/>
    <w:rsid w:val="00CC2DEB"/>
    <w:rsid w:val="00CD147E"/>
    <w:rsid w:val="00CD5E4A"/>
    <w:rsid w:val="00CD6465"/>
    <w:rsid w:val="00CD691E"/>
    <w:rsid w:val="00CE5C9C"/>
    <w:rsid w:val="00CE7855"/>
    <w:rsid w:val="00CF0538"/>
    <w:rsid w:val="00CF07D5"/>
    <w:rsid w:val="00CF103F"/>
    <w:rsid w:val="00CF3D1C"/>
    <w:rsid w:val="00CF6E7B"/>
    <w:rsid w:val="00D04A1F"/>
    <w:rsid w:val="00D05658"/>
    <w:rsid w:val="00D15AE3"/>
    <w:rsid w:val="00D16B22"/>
    <w:rsid w:val="00D2006D"/>
    <w:rsid w:val="00D279C0"/>
    <w:rsid w:val="00D340F1"/>
    <w:rsid w:val="00D37716"/>
    <w:rsid w:val="00D405B1"/>
    <w:rsid w:val="00D40726"/>
    <w:rsid w:val="00D41DD6"/>
    <w:rsid w:val="00D63357"/>
    <w:rsid w:val="00D64C2E"/>
    <w:rsid w:val="00D805BA"/>
    <w:rsid w:val="00D94BAD"/>
    <w:rsid w:val="00DA13E4"/>
    <w:rsid w:val="00DB19C6"/>
    <w:rsid w:val="00DE03C5"/>
    <w:rsid w:val="00DE2442"/>
    <w:rsid w:val="00DF002C"/>
    <w:rsid w:val="00DF47AC"/>
    <w:rsid w:val="00E07C1F"/>
    <w:rsid w:val="00E13028"/>
    <w:rsid w:val="00E15F16"/>
    <w:rsid w:val="00E16752"/>
    <w:rsid w:val="00E33BC7"/>
    <w:rsid w:val="00E7780A"/>
    <w:rsid w:val="00E80E50"/>
    <w:rsid w:val="00EC5243"/>
    <w:rsid w:val="00ED05C5"/>
    <w:rsid w:val="00EF7AA0"/>
    <w:rsid w:val="00F042A6"/>
    <w:rsid w:val="00F071A9"/>
    <w:rsid w:val="00F202FC"/>
    <w:rsid w:val="00F245E1"/>
    <w:rsid w:val="00F260B2"/>
    <w:rsid w:val="00F30F9B"/>
    <w:rsid w:val="00F45496"/>
    <w:rsid w:val="00F51A78"/>
    <w:rsid w:val="00F57C3E"/>
    <w:rsid w:val="00F6776D"/>
    <w:rsid w:val="00FE5F2B"/>
    <w:rsid w:val="00FF130D"/>
    <w:rsid w:val="00FF2A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FB97C24"/>
  <w15:docId w15:val="{4E62F786-9561-4ECA-9E0E-19284B27F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50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6F73"/>
    <w:pPr>
      <w:ind w:left="720"/>
      <w:contextualSpacing/>
    </w:pPr>
  </w:style>
  <w:style w:type="table" w:styleId="TableGrid">
    <w:name w:val="Table Grid"/>
    <w:basedOn w:val="TableNormal"/>
    <w:uiPriority w:val="59"/>
    <w:rsid w:val="009133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A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41AD"/>
    <w:rPr>
      <w:rFonts w:ascii="Segoe UI" w:hAnsi="Segoe UI" w:cs="Segoe UI"/>
      <w:sz w:val="18"/>
      <w:szCs w:val="18"/>
    </w:rPr>
  </w:style>
  <w:style w:type="paragraph" w:styleId="NoSpacing">
    <w:name w:val="No Spacing"/>
    <w:link w:val="NoSpacingChar"/>
    <w:uiPriority w:val="1"/>
    <w:qFormat/>
    <w:rsid w:val="00544983"/>
    <w:rPr>
      <w:rFonts w:eastAsiaTheme="minorEastAsia"/>
    </w:rPr>
  </w:style>
  <w:style w:type="character" w:customStyle="1" w:styleId="NoSpacingChar">
    <w:name w:val="No Spacing Char"/>
    <w:basedOn w:val="DefaultParagraphFont"/>
    <w:link w:val="NoSpacing"/>
    <w:uiPriority w:val="1"/>
    <w:rsid w:val="00544983"/>
    <w:rPr>
      <w:rFonts w:eastAsiaTheme="minorEastAsia"/>
    </w:rPr>
  </w:style>
  <w:style w:type="paragraph" w:styleId="Header">
    <w:name w:val="header"/>
    <w:basedOn w:val="Normal"/>
    <w:link w:val="HeaderChar"/>
    <w:uiPriority w:val="99"/>
    <w:unhideWhenUsed/>
    <w:rsid w:val="00C43175"/>
    <w:pPr>
      <w:tabs>
        <w:tab w:val="center" w:pos="4680"/>
        <w:tab w:val="right" w:pos="9360"/>
      </w:tabs>
    </w:pPr>
  </w:style>
  <w:style w:type="character" w:customStyle="1" w:styleId="HeaderChar">
    <w:name w:val="Header Char"/>
    <w:basedOn w:val="DefaultParagraphFont"/>
    <w:link w:val="Header"/>
    <w:uiPriority w:val="99"/>
    <w:rsid w:val="00C43175"/>
  </w:style>
  <w:style w:type="paragraph" w:styleId="Footer">
    <w:name w:val="footer"/>
    <w:basedOn w:val="Normal"/>
    <w:link w:val="FooterChar"/>
    <w:uiPriority w:val="99"/>
    <w:unhideWhenUsed/>
    <w:rsid w:val="00C43175"/>
    <w:pPr>
      <w:tabs>
        <w:tab w:val="center" w:pos="4680"/>
        <w:tab w:val="right" w:pos="9360"/>
      </w:tabs>
    </w:pPr>
  </w:style>
  <w:style w:type="character" w:customStyle="1" w:styleId="FooterChar">
    <w:name w:val="Footer Char"/>
    <w:basedOn w:val="DefaultParagraphFont"/>
    <w:link w:val="Footer"/>
    <w:uiPriority w:val="99"/>
    <w:rsid w:val="00C43175"/>
  </w:style>
  <w:style w:type="character" w:styleId="Hyperlink">
    <w:name w:val="Hyperlink"/>
    <w:basedOn w:val="DefaultParagraphFont"/>
    <w:uiPriority w:val="99"/>
    <w:unhideWhenUsed/>
    <w:rsid w:val="00A83A92"/>
    <w:rPr>
      <w:color w:val="0000FF" w:themeColor="hyperlink"/>
      <w:u w:val="single"/>
    </w:rPr>
  </w:style>
  <w:style w:type="character" w:styleId="CommentReference">
    <w:name w:val="annotation reference"/>
    <w:basedOn w:val="DefaultParagraphFont"/>
    <w:uiPriority w:val="99"/>
    <w:semiHidden/>
    <w:unhideWhenUsed/>
    <w:rsid w:val="00B277ED"/>
    <w:rPr>
      <w:sz w:val="16"/>
      <w:szCs w:val="16"/>
    </w:rPr>
  </w:style>
  <w:style w:type="paragraph" w:styleId="CommentText">
    <w:name w:val="annotation text"/>
    <w:basedOn w:val="Normal"/>
    <w:link w:val="CommentTextChar"/>
    <w:uiPriority w:val="99"/>
    <w:semiHidden/>
    <w:unhideWhenUsed/>
    <w:rsid w:val="00B277ED"/>
    <w:rPr>
      <w:sz w:val="20"/>
      <w:szCs w:val="20"/>
    </w:rPr>
  </w:style>
  <w:style w:type="character" w:customStyle="1" w:styleId="CommentTextChar">
    <w:name w:val="Comment Text Char"/>
    <w:basedOn w:val="DefaultParagraphFont"/>
    <w:link w:val="CommentText"/>
    <w:uiPriority w:val="99"/>
    <w:semiHidden/>
    <w:rsid w:val="00B277ED"/>
    <w:rPr>
      <w:sz w:val="20"/>
      <w:szCs w:val="20"/>
    </w:rPr>
  </w:style>
  <w:style w:type="paragraph" w:styleId="CommentSubject">
    <w:name w:val="annotation subject"/>
    <w:basedOn w:val="CommentText"/>
    <w:next w:val="CommentText"/>
    <w:link w:val="CommentSubjectChar"/>
    <w:uiPriority w:val="99"/>
    <w:semiHidden/>
    <w:unhideWhenUsed/>
    <w:rsid w:val="00B277ED"/>
    <w:rPr>
      <w:b/>
      <w:bCs/>
    </w:rPr>
  </w:style>
  <w:style w:type="character" w:customStyle="1" w:styleId="CommentSubjectChar">
    <w:name w:val="Comment Subject Char"/>
    <w:basedOn w:val="CommentTextChar"/>
    <w:link w:val="CommentSubject"/>
    <w:uiPriority w:val="99"/>
    <w:semiHidden/>
    <w:rsid w:val="00B277E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2676366">
      <w:bodyDiv w:val="1"/>
      <w:marLeft w:val="0"/>
      <w:marRight w:val="0"/>
      <w:marTop w:val="0"/>
      <w:marBottom w:val="0"/>
      <w:divBdr>
        <w:top w:val="none" w:sz="0" w:space="0" w:color="auto"/>
        <w:left w:val="none" w:sz="0" w:space="0" w:color="auto"/>
        <w:bottom w:val="none" w:sz="0" w:space="0" w:color="auto"/>
        <w:right w:val="none" w:sz="0" w:space="0" w:color="auto"/>
      </w:divBdr>
    </w:div>
    <w:div w:id="547839742">
      <w:bodyDiv w:val="1"/>
      <w:marLeft w:val="0"/>
      <w:marRight w:val="0"/>
      <w:marTop w:val="0"/>
      <w:marBottom w:val="0"/>
      <w:divBdr>
        <w:top w:val="none" w:sz="0" w:space="0" w:color="auto"/>
        <w:left w:val="none" w:sz="0" w:space="0" w:color="auto"/>
        <w:bottom w:val="none" w:sz="0" w:space="0" w:color="auto"/>
        <w:right w:val="none" w:sz="0" w:space="0" w:color="auto"/>
      </w:divBdr>
    </w:div>
    <w:div w:id="749619510">
      <w:bodyDiv w:val="1"/>
      <w:marLeft w:val="0"/>
      <w:marRight w:val="0"/>
      <w:marTop w:val="0"/>
      <w:marBottom w:val="0"/>
      <w:divBdr>
        <w:top w:val="none" w:sz="0" w:space="0" w:color="auto"/>
        <w:left w:val="none" w:sz="0" w:space="0" w:color="auto"/>
        <w:bottom w:val="none" w:sz="0" w:space="0" w:color="auto"/>
        <w:right w:val="none" w:sz="0" w:space="0" w:color="auto"/>
      </w:divBdr>
    </w:div>
    <w:div w:id="1020086574">
      <w:bodyDiv w:val="1"/>
      <w:marLeft w:val="0"/>
      <w:marRight w:val="0"/>
      <w:marTop w:val="0"/>
      <w:marBottom w:val="0"/>
      <w:divBdr>
        <w:top w:val="none" w:sz="0" w:space="0" w:color="auto"/>
        <w:left w:val="none" w:sz="0" w:space="0" w:color="auto"/>
        <w:bottom w:val="none" w:sz="0" w:space="0" w:color="auto"/>
        <w:right w:val="none" w:sz="0" w:space="0" w:color="auto"/>
      </w:divBdr>
    </w:div>
    <w:div w:id="1092966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5EDA95-E120-4F46-A871-D734723FD4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675</Words>
  <Characters>3854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Hennepin County</Company>
  <LinksUpToDate>false</LinksUpToDate>
  <CharactersWithSpaces>4520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L Kingery</dc:creator>
  <cp:lastModifiedBy>Jill M Hermanutz</cp:lastModifiedBy>
  <cp:revision>4</cp:revision>
  <cp:lastPrinted>2018-06-28T17:50:00Z</cp:lastPrinted>
  <dcterms:created xsi:type="dcterms:W3CDTF">2018-08-28T12:54:00Z</dcterms:created>
  <dcterms:modified xsi:type="dcterms:W3CDTF">2018-08-28T16:47:00Z</dcterms:modified>
</cp:coreProperties>
</file>